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E1" w:rsidRDefault="00131678" w:rsidP="0013167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《</w:t>
      </w:r>
      <w:r w:rsidR="001A61AC">
        <w:rPr>
          <w:rFonts w:ascii="方正小标宋简体" w:eastAsia="方正小标宋简体" w:hint="eastAsia"/>
          <w:sz w:val="44"/>
          <w:szCs w:val="44"/>
        </w:rPr>
        <w:t>汕头市濠江区三联工业区控制性详细规划（HJ-00702、HJ-00704、HJ-00705、HJ-00707控制单元）</w:t>
      </w:r>
      <w:r>
        <w:rPr>
          <w:rFonts w:ascii="方正小标宋简体" w:eastAsia="方正小标宋简体" w:hint="eastAsia"/>
          <w:sz w:val="44"/>
          <w:szCs w:val="44"/>
        </w:rPr>
        <w:t>》</w:t>
      </w:r>
    </w:p>
    <w:p w:rsidR="00131678" w:rsidRPr="0024034C" w:rsidRDefault="00131678" w:rsidP="0024034C"/>
    <w:p w:rsidR="00131678" w:rsidRPr="009F6427" w:rsidRDefault="00131678" w:rsidP="001A61AC">
      <w:pPr>
        <w:spacing w:line="560" w:lineRule="atLeas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F6427">
        <w:rPr>
          <w:rFonts w:ascii="黑体" w:eastAsia="黑体" w:hAnsi="黑体" w:cs="Times New Roman"/>
          <w:sz w:val="32"/>
          <w:szCs w:val="32"/>
        </w:rPr>
        <w:t>第一条、规划背景</w:t>
      </w:r>
    </w:p>
    <w:p w:rsidR="00131678" w:rsidRPr="001A61AC" w:rsidRDefault="00131678" w:rsidP="001A61AC">
      <w:pPr>
        <w:spacing w:line="56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61AC">
        <w:rPr>
          <w:rFonts w:ascii="Times New Roman" w:eastAsia="仿宋_GB2312" w:hAnsi="Times New Roman" w:cs="Times New Roman"/>
          <w:sz w:val="32"/>
          <w:szCs w:val="32"/>
        </w:rPr>
        <w:t>1</w:t>
      </w:r>
      <w:r w:rsidRPr="001A61AC">
        <w:rPr>
          <w:rFonts w:ascii="Times New Roman" w:eastAsia="仿宋_GB2312" w:hAnsi="Times New Roman" w:cs="Times New Roman"/>
          <w:sz w:val="32"/>
          <w:szCs w:val="32"/>
        </w:rPr>
        <w:t>．《中共中央国务院关于建立国土空间规划体系并监督实施的若干意见》指出，未来国土空间规划将构建五级三类规划体系，绘制</w:t>
      </w:r>
      <w:r w:rsidRPr="001A61AC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A61AC">
        <w:rPr>
          <w:rFonts w:ascii="Times New Roman" w:eastAsia="仿宋_GB2312" w:hAnsi="Times New Roman" w:cs="Times New Roman"/>
          <w:sz w:val="32"/>
          <w:szCs w:val="32"/>
        </w:rPr>
        <w:t>一张图</w:t>
      </w:r>
      <w:r w:rsidRPr="001A61AC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A61AC">
        <w:rPr>
          <w:rFonts w:ascii="Times New Roman" w:eastAsia="仿宋_GB2312" w:hAnsi="Times New Roman" w:cs="Times New Roman"/>
          <w:sz w:val="32"/>
          <w:szCs w:val="32"/>
        </w:rPr>
        <w:t>。控制性详细规划属于</w:t>
      </w:r>
      <w:r w:rsidRPr="001A61AC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A61AC">
        <w:rPr>
          <w:rFonts w:ascii="Times New Roman" w:eastAsia="仿宋_GB2312" w:hAnsi="Times New Roman" w:cs="Times New Roman"/>
          <w:sz w:val="32"/>
          <w:szCs w:val="32"/>
        </w:rPr>
        <w:t>三类</w:t>
      </w:r>
      <w:r w:rsidRPr="001A61AC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A61AC">
        <w:rPr>
          <w:rFonts w:ascii="Times New Roman" w:eastAsia="仿宋_GB2312" w:hAnsi="Times New Roman" w:cs="Times New Roman"/>
          <w:sz w:val="32"/>
          <w:szCs w:val="32"/>
        </w:rPr>
        <w:t>中的详细规划，是上承总体规划、专项规划，向下直接指导项目设计实施的重要层级。</w:t>
      </w:r>
    </w:p>
    <w:p w:rsidR="00131678" w:rsidRPr="001A61AC" w:rsidRDefault="00131678" w:rsidP="001A61AC">
      <w:pPr>
        <w:spacing w:line="56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61AC">
        <w:rPr>
          <w:rFonts w:ascii="Times New Roman" w:eastAsia="仿宋_GB2312" w:hAnsi="Times New Roman" w:cs="Times New Roman"/>
          <w:sz w:val="32"/>
          <w:szCs w:val="32"/>
        </w:rPr>
        <w:t>2</w:t>
      </w:r>
      <w:r w:rsidRPr="001A61AC">
        <w:rPr>
          <w:rFonts w:ascii="Times New Roman" w:eastAsia="仿宋_GB2312" w:hAnsi="Times New Roman" w:cs="Times New Roman"/>
          <w:sz w:val="32"/>
          <w:szCs w:val="32"/>
        </w:rPr>
        <w:t>．汕头市委市政府作出推进全市控规全覆盖的工作部署，切实把全市控规编制工作列入各级政府和自然资源部门的首要工作，同时加强规划信息化建设，最终实现全市</w:t>
      </w:r>
      <w:r w:rsidRPr="001A61AC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A61AC">
        <w:rPr>
          <w:rFonts w:ascii="Times New Roman" w:eastAsia="仿宋_GB2312" w:hAnsi="Times New Roman" w:cs="Times New Roman"/>
          <w:sz w:val="32"/>
          <w:szCs w:val="32"/>
        </w:rPr>
        <w:t>山水林田湖草</w:t>
      </w:r>
      <w:r w:rsidRPr="001A61AC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A61AC">
        <w:rPr>
          <w:rFonts w:ascii="Times New Roman" w:eastAsia="仿宋_GB2312" w:hAnsi="Times New Roman" w:cs="Times New Roman"/>
          <w:sz w:val="32"/>
          <w:szCs w:val="32"/>
        </w:rPr>
        <w:t>国土空间全域全要素</w:t>
      </w:r>
      <w:r w:rsidRPr="001A61AC">
        <w:rPr>
          <w:rFonts w:ascii="Times New Roman" w:eastAsia="仿宋_GB2312" w:hAnsi="Times New Roman" w:cs="Times New Roman"/>
          <w:sz w:val="32"/>
          <w:szCs w:val="32"/>
        </w:rPr>
        <w:t>2245</w:t>
      </w:r>
      <w:r w:rsidRPr="001A61AC">
        <w:rPr>
          <w:rFonts w:ascii="Times New Roman" w:eastAsia="仿宋_GB2312" w:hAnsi="Times New Roman" w:cs="Times New Roman"/>
          <w:sz w:val="32"/>
          <w:szCs w:val="32"/>
        </w:rPr>
        <w:t>平方公里全覆盖，实现</w:t>
      </w:r>
      <w:r w:rsidRPr="001A61AC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A61AC">
        <w:rPr>
          <w:rFonts w:ascii="Times New Roman" w:eastAsia="仿宋_GB2312" w:hAnsi="Times New Roman" w:cs="Times New Roman"/>
          <w:sz w:val="32"/>
          <w:szCs w:val="32"/>
        </w:rPr>
        <w:t>一张图</w:t>
      </w:r>
      <w:r w:rsidRPr="001A61AC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A61AC">
        <w:rPr>
          <w:rFonts w:ascii="Times New Roman" w:eastAsia="仿宋_GB2312" w:hAnsi="Times New Roman" w:cs="Times New Roman"/>
          <w:sz w:val="32"/>
          <w:szCs w:val="32"/>
        </w:rPr>
        <w:t>管理。</w:t>
      </w:r>
    </w:p>
    <w:p w:rsidR="001A61AC" w:rsidRPr="001A61AC" w:rsidRDefault="00131678" w:rsidP="001A61AC">
      <w:pPr>
        <w:spacing w:line="56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61AC">
        <w:rPr>
          <w:rFonts w:ascii="Times New Roman" w:eastAsia="仿宋_GB2312" w:hAnsi="Times New Roman" w:cs="Times New Roman"/>
          <w:sz w:val="32"/>
          <w:szCs w:val="32"/>
        </w:rPr>
        <w:t>3</w:t>
      </w:r>
      <w:r w:rsidRPr="001A61AC">
        <w:rPr>
          <w:rFonts w:ascii="Times New Roman" w:eastAsia="仿宋_GB2312" w:hAnsi="Times New Roman" w:cs="Times New Roman"/>
          <w:sz w:val="32"/>
          <w:szCs w:val="32"/>
        </w:rPr>
        <w:t>．</w:t>
      </w:r>
      <w:r w:rsidR="001A61AC" w:rsidRPr="001A61AC">
        <w:rPr>
          <w:rFonts w:ascii="Times New Roman" w:eastAsia="仿宋_GB2312" w:hAnsi="Times New Roman" w:cs="Times New Roman"/>
          <w:sz w:val="32"/>
          <w:szCs w:val="32"/>
        </w:rPr>
        <w:t>中共汕头市第十二次代表大会提出，要坚定不移走</w:t>
      </w:r>
      <w:r w:rsidR="001A61AC" w:rsidRPr="001A61AC">
        <w:rPr>
          <w:rFonts w:ascii="Times New Roman" w:eastAsia="仿宋_GB2312" w:hAnsi="Times New Roman" w:cs="Times New Roman"/>
          <w:sz w:val="32"/>
          <w:szCs w:val="32"/>
        </w:rPr>
        <w:t>“</w:t>
      </w:r>
      <w:r w:rsidR="001A61AC" w:rsidRPr="001A61AC">
        <w:rPr>
          <w:rFonts w:ascii="Times New Roman" w:eastAsia="仿宋_GB2312" w:hAnsi="Times New Roman" w:cs="Times New Roman"/>
          <w:sz w:val="32"/>
          <w:szCs w:val="32"/>
        </w:rPr>
        <w:t>工业立市、产业强市</w:t>
      </w:r>
      <w:r w:rsidR="001A61AC" w:rsidRPr="001A61AC">
        <w:rPr>
          <w:rFonts w:ascii="Times New Roman" w:eastAsia="仿宋_GB2312" w:hAnsi="Times New Roman" w:cs="Times New Roman"/>
          <w:sz w:val="32"/>
          <w:szCs w:val="32"/>
        </w:rPr>
        <w:t>”</w:t>
      </w:r>
      <w:r w:rsidR="001A61AC" w:rsidRPr="001A61AC">
        <w:rPr>
          <w:rFonts w:ascii="Times New Roman" w:eastAsia="仿宋_GB2312" w:hAnsi="Times New Roman" w:cs="Times New Roman"/>
          <w:sz w:val="32"/>
          <w:szCs w:val="32"/>
        </w:rPr>
        <w:t>之路；要构建</w:t>
      </w:r>
      <w:r w:rsidR="001A61AC" w:rsidRPr="001A61AC">
        <w:rPr>
          <w:rFonts w:ascii="Times New Roman" w:eastAsia="仿宋_GB2312" w:hAnsi="Times New Roman" w:cs="Times New Roman"/>
          <w:sz w:val="32"/>
          <w:szCs w:val="32"/>
        </w:rPr>
        <w:t>“</w:t>
      </w:r>
      <w:r w:rsidR="001A61AC" w:rsidRPr="001A61AC">
        <w:rPr>
          <w:rFonts w:ascii="Times New Roman" w:eastAsia="仿宋_GB2312" w:hAnsi="Times New Roman" w:cs="Times New Roman"/>
          <w:sz w:val="32"/>
          <w:szCs w:val="32"/>
        </w:rPr>
        <w:t>三新两特一大</w:t>
      </w:r>
      <w:r w:rsidR="001A61AC" w:rsidRPr="001A61AC">
        <w:rPr>
          <w:rFonts w:ascii="Times New Roman" w:eastAsia="仿宋_GB2312" w:hAnsi="Times New Roman" w:cs="Times New Roman"/>
          <w:sz w:val="32"/>
          <w:szCs w:val="32"/>
        </w:rPr>
        <w:t>”</w:t>
      </w:r>
      <w:r w:rsidR="001A61AC" w:rsidRPr="001A61AC">
        <w:rPr>
          <w:rFonts w:ascii="Times New Roman" w:eastAsia="仿宋_GB2312" w:hAnsi="Times New Roman" w:cs="Times New Roman"/>
          <w:sz w:val="32"/>
          <w:szCs w:val="32"/>
        </w:rPr>
        <w:t>产业发展格局，全力构筑重大平台载体，全面强化资源要素保障，划定面积不低于</w:t>
      </w:r>
      <w:r w:rsidR="001A61AC" w:rsidRPr="001A61AC">
        <w:rPr>
          <w:rFonts w:ascii="Times New Roman" w:eastAsia="仿宋_GB2312" w:hAnsi="Times New Roman" w:cs="Times New Roman"/>
          <w:sz w:val="32"/>
          <w:szCs w:val="32"/>
        </w:rPr>
        <w:t xml:space="preserve"> 160 </w:t>
      </w:r>
      <w:r w:rsidR="001A61AC" w:rsidRPr="001A61AC">
        <w:rPr>
          <w:rFonts w:ascii="Times New Roman" w:eastAsia="仿宋_GB2312" w:hAnsi="Times New Roman" w:cs="Times New Roman"/>
          <w:sz w:val="32"/>
          <w:szCs w:val="32"/>
        </w:rPr>
        <w:t>平方公里的工业用地控制线。根据《汕头市工业用地控制线划定方案》，三联工业区为濠江大三联产业集聚区的重要组成部分。为适应汕头市</w:t>
      </w:r>
      <w:r w:rsidR="001A61AC" w:rsidRPr="001A61AC">
        <w:rPr>
          <w:rFonts w:ascii="Times New Roman" w:eastAsia="仿宋_GB2312" w:hAnsi="Times New Roman" w:cs="Times New Roman"/>
          <w:sz w:val="32"/>
          <w:szCs w:val="32"/>
        </w:rPr>
        <w:t>“</w:t>
      </w:r>
      <w:r w:rsidR="001A61AC" w:rsidRPr="001A61AC">
        <w:rPr>
          <w:rFonts w:ascii="Times New Roman" w:eastAsia="仿宋_GB2312" w:hAnsi="Times New Roman" w:cs="Times New Roman"/>
          <w:sz w:val="32"/>
          <w:szCs w:val="32"/>
        </w:rPr>
        <w:t>工定立市、产业强市</w:t>
      </w:r>
      <w:r w:rsidR="001A61AC" w:rsidRPr="001A61AC">
        <w:rPr>
          <w:rFonts w:ascii="Times New Roman" w:eastAsia="仿宋_GB2312" w:hAnsi="Times New Roman" w:cs="Times New Roman"/>
          <w:sz w:val="32"/>
          <w:szCs w:val="32"/>
        </w:rPr>
        <w:t>”</w:t>
      </w:r>
      <w:r w:rsidR="001A61AC" w:rsidRPr="001A61AC">
        <w:rPr>
          <w:rFonts w:ascii="Times New Roman" w:eastAsia="仿宋_GB2312" w:hAnsi="Times New Roman" w:cs="Times New Roman"/>
          <w:sz w:val="32"/>
          <w:szCs w:val="32"/>
        </w:rPr>
        <w:t>的发展要求，促进三联工业区的开发建设，提升片区可开发利用土地的价值，同时为解决片区历史遗留问题、完善公共</w:t>
      </w:r>
      <w:r w:rsidR="001A61AC" w:rsidRPr="001A61AC">
        <w:rPr>
          <w:rFonts w:ascii="Times New Roman" w:eastAsia="仿宋_GB2312" w:hAnsi="Times New Roman" w:cs="Times New Roman"/>
          <w:sz w:val="32"/>
          <w:szCs w:val="32"/>
        </w:rPr>
        <w:lastRenderedPageBreak/>
        <w:t>服务设施配套，促进城乡规划管理工作更具科学性、合理性及可实施性，经濠江区政府批准同意，特开展本次控规编制工作。</w:t>
      </w:r>
    </w:p>
    <w:p w:rsidR="00131678" w:rsidRPr="009F6427" w:rsidRDefault="00131678" w:rsidP="001A61AC">
      <w:pPr>
        <w:spacing w:line="560" w:lineRule="atLeas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F6427">
        <w:rPr>
          <w:rFonts w:ascii="黑体" w:eastAsia="黑体" w:hAnsi="黑体" w:cs="Times New Roman"/>
          <w:sz w:val="32"/>
          <w:szCs w:val="32"/>
        </w:rPr>
        <w:t>第二条、规划范围</w:t>
      </w:r>
    </w:p>
    <w:p w:rsidR="001A61AC" w:rsidRDefault="001A61AC" w:rsidP="001A61AC">
      <w:pPr>
        <w:spacing w:line="56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61AC">
        <w:rPr>
          <w:rFonts w:ascii="Times New Roman" w:eastAsia="仿宋_GB2312" w:hAnsi="Times New Roman" w:cs="Times New Roman" w:hint="eastAsia"/>
          <w:sz w:val="32"/>
          <w:szCs w:val="32"/>
        </w:rPr>
        <w:t>本次规划范围为磊广大道与汕南大道交叉口西北角的三联工业区，东至临汕南大道，与珠浦社区相接，北至规划珠浦北路，南至磊广大道，西至西坑水库规划路，总用地面积约</w:t>
      </w:r>
      <w:r w:rsidRPr="001A61AC">
        <w:rPr>
          <w:rFonts w:ascii="Times New Roman" w:eastAsia="仿宋_GB2312" w:hAnsi="Times New Roman" w:cs="Times New Roman" w:hint="eastAsia"/>
          <w:sz w:val="32"/>
          <w:szCs w:val="32"/>
        </w:rPr>
        <w:t xml:space="preserve"> 123.78 </w:t>
      </w:r>
      <w:r w:rsidRPr="001A61AC">
        <w:rPr>
          <w:rFonts w:ascii="Times New Roman" w:eastAsia="仿宋_GB2312" w:hAnsi="Times New Roman" w:cs="Times New Roman" w:hint="eastAsia"/>
          <w:sz w:val="32"/>
          <w:szCs w:val="32"/>
        </w:rPr>
        <w:t>公顷。</w:t>
      </w:r>
    </w:p>
    <w:p w:rsidR="00131678" w:rsidRPr="001A61AC" w:rsidRDefault="00131678" w:rsidP="001A61AC">
      <w:pPr>
        <w:spacing w:line="56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F6427">
        <w:rPr>
          <w:rFonts w:ascii="黑体" w:eastAsia="黑体" w:hAnsi="黑体" w:cs="Times New Roman"/>
          <w:sz w:val="32"/>
          <w:szCs w:val="32"/>
        </w:rPr>
        <w:t>第三条、功能定位</w:t>
      </w:r>
    </w:p>
    <w:p w:rsidR="001A61AC" w:rsidRDefault="001A61AC" w:rsidP="001A61AC">
      <w:pPr>
        <w:spacing w:line="56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61AC">
        <w:rPr>
          <w:rFonts w:ascii="Times New Roman" w:eastAsia="仿宋_GB2312" w:hAnsi="Times New Roman" w:cs="Times New Roman" w:hint="eastAsia"/>
          <w:sz w:val="32"/>
          <w:szCs w:val="32"/>
        </w:rPr>
        <w:t>结合对规划片区的发展前景分析、相关规划分析，本次规划确定规划区功能定位为：汕头市濠江区重要的工业组团，是濠江大三联产业集聚区的重要组成部分。</w:t>
      </w:r>
    </w:p>
    <w:p w:rsidR="00131678" w:rsidRPr="001A61AC" w:rsidRDefault="00131678" w:rsidP="001A61AC">
      <w:pPr>
        <w:spacing w:line="56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F6427">
        <w:rPr>
          <w:rFonts w:ascii="黑体" w:eastAsia="黑体" w:hAnsi="黑体" w:cs="Times New Roman"/>
          <w:sz w:val="32"/>
          <w:szCs w:val="32"/>
        </w:rPr>
        <w:t>第四条、发展规模</w:t>
      </w:r>
    </w:p>
    <w:p w:rsidR="00131678" w:rsidRPr="0024034C" w:rsidRDefault="001A61AC" w:rsidP="001A61AC">
      <w:pPr>
        <w:pStyle w:val="a3"/>
        <w:spacing w:before="156" w:after="156" w:line="56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A61AC">
        <w:rPr>
          <w:rFonts w:ascii="Times New Roman" w:eastAsia="仿宋_GB2312" w:hAnsi="Times New Roman" w:hint="eastAsia"/>
          <w:sz w:val="32"/>
          <w:szCs w:val="32"/>
        </w:rPr>
        <w:t>规划区建设用地规模控制在</w:t>
      </w:r>
      <w:r w:rsidRPr="001A61AC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356303">
        <w:rPr>
          <w:rFonts w:ascii="Times New Roman" w:eastAsia="仿宋_GB2312" w:hAnsi="Times New Roman" w:hint="eastAsia"/>
          <w:sz w:val="32"/>
          <w:szCs w:val="32"/>
        </w:rPr>
        <w:t>123.78</w:t>
      </w:r>
      <w:r w:rsidRPr="001A61AC">
        <w:rPr>
          <w:rFonts w:ascii="Times New Roman" w:eastAsia="仿宋_GB2312" w:hAnsi="Times New Roman" w:hint="eastAsia"/>
          <w:color w:val="FF0000"/>
          <w:sz w:val="32"/>
          <w:szCs w:val="32"/>
        </w:rPr>
        <w:t xml:space="preserve"> </w:t>
      </w:r>
      <w:r w:rsidRPr="001A61AC">
        <w:rPr>
          <w:rFonts w:ascii="Times New Roman" w:eastAsia="仿宋_GB2312" w:hAnsi="Times New Roman" w:hint="eastAsia"/>
          <w:sz w:val="32"/>
          <w:szCs w:val="32"/>
        </w:rPr>
        <w:t>公顷，用地人口规模约</w:t>
      </w:r>
      <w:r w:rsidRPr="001A61AC">
        <w:rPr>
          <w:rFonts w:ascii="Times New Roman" w:eastAsia="仿宋_GB2312" w:hAnsi="Times New Roman" w:hint="eastAsia"/>
          <w:sz w:val="32"/>
          <w:szCs w:val="32"/>
        </w:rPr>
        <w:t xml:space="preserve"> 0.</w:t>
      </w:r>
      <w:r w:rsidR="00356303" w:rsidRPr="001A61AC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1A61AC">
        <w:rPr>
          <w:rFonts w:ascii="Times New Roman" w:eastAsia="仿宋_GB2312" w:hAnsi="Times New Roman" w:hint="eastAsia"/>
          <w:sz w:val="32"/>
          <w:szCs w:val="32"/>
        </w:rPr>
        <w:t xml:space="preserve">4 </w:t>
      </w:r>
      <w:r w:rsidRPr="001A61AC">
        <w:rPr>
          <w:rFonts w:ascii="Times New Roman" w:eastAsia="仿宋_GB2312" w:hAnsi="Times New Roman" w:hint="eastAsia"/>
          <w:sz w:val="32"/>
          <w:szCs w:val="32"/>
        </w:rPr>
        <w:t>万人。</w:t>
      </w:r>
    </w:p>
    <w:sectPr w:rsidR="00131678" w:rsidRPr="0024034C" w:rsidSect="00131678">
      <w:footerReference w:type="default" r:id="rId6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E48" w:rsidRDefault="00F72E48" w:rsidP="00131678">
      <w:r>
        <w:separator/>
      </w:r>
    </w:p>
  </w:endnote>
  <w:endnote w:type="continuationSeparator" w:id="1">
    <w:p w:rsidR="00F72E48" w:rsidRDefault="00F72E48" w:rsidP="00131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7851136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</w:rPr>
    </w:sdtEndPr>
    <w:sdtContent>
      <w:p w:rsidR="00131678" w:rsidRPr="00131678" w:rsidRDefault="00835647">
        <w:pPr>
          <w:pStyle w:val="a6"/>
          <w:jc w:val="center"/>
          <w:rPr>
            <w:rFonts w:ascii="仿宋_GB2312" w:eastAsia="仿宋_GB2312"/>
            <w:sz w:val="28"/>
          </w:rPr>
        </w:pPr>
        <w:r w:rsidRPr="00131678">
          <w:rPr>
            <w:rFonts w:ascii="仿宋_GB2312" w:eastAsia="仿宋_GB2312" w:hint="eastAsia"/>
            <w:sz w:val="28"/>
          </w:rPr>
          <w:fldChar w:fldCharType="begin"/>
        </w:r>
        <w:r w:rsidR="00131678" w:rsidRPr="00131678">
          <w:rPr>
            <w:rFonts w:ascii="仿宋_GB2312" w:eastAsia="仿宋_GB2312" w:hint="eastAsia"/>
            <w:sz w:val="28"/>
          </w:rPr>
          <w:instrText xml:space="preserve"> PAGE   \* MERGEFORMAT </w:instrText>
        </w:r>
        <w:r w:rsidRPr="00131678">
          <w:rPr>
            <w:rFonts w:ascii="仿宋_GB2312" w:eastAsia="仿宋_GB2312" w:hint="eastAsia"/>
            <w:sz w:val="28"/>
          </w:rPr>
          <w:fldChar w:fldCharType="separate"/>
        </w:r>
        <w:r w:rsidR="00356303" w:rsidRPr="00356303">
          <w:rPr>
            <w:rFonts w:ascii="仿宋_GB2312" w:eastAsia="仿宋_GB2312"/>
            <w:noProof/>
            <w:sz w:val="28"/>
            <w:lang w:val="zh-CN"/>
          </w:rPr>
          <w:t>-</w:t>
        </w:r>
        <w:r w:rsidR="00356303">
          <w:rPr>
            <w:rFonts w:ascii="仿宋_GB2312" w:eastAsia="仿宋_GB2312"/>
            <w:noProof/>
            <w:sz w:val="28"/>
          </w:rPr>
          <w:t xml:space="preserve"> 1 -</w:t>
        </w:r>
        <w:r w:rsidRPr="00131678">
          <w:rPr>
            <w:rFonts w:ascii="仿宋_GB2312" w:eastAsia="仿宋_GB2312" w:hint="eastAsia"/>
            <w:sz w:val="28"/>
          </w:rPr>
          <w:fldChar w:fldCharType="end"/>
        </w:r>
      </w:p>
    </w:sdtContent>
  </w:sdt>
  <w:p w:rsidR="00131678" w:rsidRDefault="001316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E48" w:rsidRDefault="00F72E48" w:rsidP="00131678">
      <w:r>
        <w:separator/>
      </w:r>
    </w:p>
  </w:footnote>
  <w:footnote w:type="continuationSeparator" w:id="1">
    <w:p w:rsidR="00F72E48" w:rsidRDefault="00F72E48" w:rsidP="001316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678"/>
    <w:rsid w:val="00014F20"/>
    <w:rsid w:val="00131678"/>
    <w:rsid w:val="001A61AC"/>
    <w:rsid w:val="0024034C"/>
    <w:rsid w:val="00356303"/>
    <w:rsid w:val="00560B49"/>
    <w:rsid w:val="00835647"/>
    <w:rsid w:val="008E712D"/>
    <w:rsid w:val="009F6427"/>
    <w:rsid w:val="009F66C9"/>
    <w:rsid w:val="00F27CE1"/>
    <w:rsid w:val="00F7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本正文"/>
    <w:basedOn w:val="a"/>
    <w:link w:val="a4"/>
    <w:qFormat/>
    <w:rsid w:val="00131678"/>
    <w:pPr>
      <w:tabs>
        <w:tab w:val="left" w:pos="1134"/>
      </w:tabs>
      <w:spacing w:beforeLines="50" w:afterLines="50"/>
    </w:pPr>
    <w:rPr>
      <w:rFonts w:ascii="宋体" w:eastAsia="宋体" w:hAnsi="宋体" w:cs="Times New Roman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131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3167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31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31678"/>
    <w:rPr>
      <w:sz w:val="18"/>
      <w:szCs w:val="18"/>
    </w:rPr>
  </w:style>
  <w:style w:type="character" w:customStyle="1" w:styleId="a4">
    <w:name w:val="文本正文 字符"/>
    <w:basedOn w:val="a0"/>
    <w:link w:val="a3"/>
    <w:rsid w:val="0024034C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119</Words>
  <Characters>681</Characters>
  <Application>Microsoft Office Word</Application>
  <DocSecurity>0</DocSecurity>
  <Lines>5</Lines>
  <Paragraphs>1</Paragraphs>
  <ScaleCrop>false</ScaleCrop>
  <Company>China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kafka</dc:creator>
  <cp:keywords/>
  <dc:description/>
  <cp:lastModifiedBy>kafka</cp:lastModifiedBy>
  <cp:revision>8</cp:revision>
  <dcterms:created xsi:type="dcterms:W3CDTF">2021-07-29T01:00:00Z</dcterms:created>
  <dcterms:modified xsi:type="dcterms:W3CDTF">2024-05-09T07:22:00Z</dcterms:modified>
</cp:coreProperties>
</file>