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D0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92ADF3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43FCE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年度濠江区特殊困难老年人家庭</w:t>
      </w:r>
    </w:p>
    <w:p w14:paraId="026126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适老化改造项目协议书</w:t>
      </w:r>
    </w:p>
    <w:p w14:paraId="48AD8D4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16DB30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甲方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汕头市濠江区民政局</w:t>
      </w:r>
    </w:p>
    <w:p w14:paraId="6CD70C3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乙方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 w14:paraId="5D38FE8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 w14:paraId="0481E84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根据《关于印发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&lt;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汕头市濠江区老年人居家适老化改造实施方案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&gt;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的通知》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汕濠民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2021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28号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和汕头市民政局等四部门《关于加快推进“十四五”特殊困难老年人家庭适老化改造的通知》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汕民通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2022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71号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《汕头市民政局关于做好202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年特殊困难老年人家庭适老化改造工作的通知》等文件要求及上级的工作部署，甲方开展202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年濠江区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特殊困难老年人家庭适老化改造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项目，改善辖区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特殊困难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老年人居家生活照护条件，增强老年人居家生活的安全性、便利性、舒适性，提高居家养老服务质量，乙方作为本次适老化改造项目服务机构。双方遵循平等、自愿、公平和诚实信用的原则，就本项目相关服务事项协商一致，达成如下协议条款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</w:p>
    <w:p w14:paraId="3596AE6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一、服务内容及实施要求</w:t>
      </w:r>
    </w:p>
    <w:p w14:paraId="53873FF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1、确定方案。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由乙方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入户调查和需求评估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结果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按照《汕头市濠江区老年人居家适老化改造实施方案》，为每个老人确定改造方案。</w:t>
      </w:r>
    </w:p>
    <w:p w14:paraId="53498B2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2、实施改造。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由乙方按照每一户的改造方案，组织实施改造。乙方要逐户制作改造档案，留存改造信息、对比照片等材料。</w:t>
      </w:r>
    </w:p>
    <w:p w14:paraId="7774727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3、检查验收。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施工完成后，由街道初审验收，乙方应逐户整理形成改造档案，报送甲方。施工完成甲方按照一定比例进行入户验收。</w:t>
      </w:r>
    </w:p>
    <w:p w14:paraId="24784AC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二、服务期限</w:t>
      </w:r>
    </w:p>
    <w:p w14:paraId="32EE1F8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1、改造期限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签订本协议后90日内。</w:t>
      </w:r>
    </w:p>
    <w:p w14:paraId="517772B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2、后续服务期限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改造服务自验收合格后，质保期1年，若质保期内发生质量问题，由乙方负责整改至合格。</w:t>
      </w:r>
    </w:p>
    <w:p w14:paraId="75EAB09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三、协议金额与付款方式</w:t>
      </w:r>
    </w:p>
    <w:p w14:paraId="20A19F24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项目预计投入总金额不超过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  <w:t>154779.27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元。每户改造补贴上限不超《预算编制报告书》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单位工程分部分项工程和单价措施项目清单与计价表明细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，甲方根据乙方实际完成改造量和造价清单综合单价进行结算。</w:t>
      </w:r>
    </w:p>
    <w:p w14:paraId="511BA06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协议签订后，乙方向甲方开具发票，甲方在财政资金到位的情况下并收到乙方开具的正式发票后5个工作日内，向乙方支付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伍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万元整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作为协议预付款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；</w:t>
      </w:r>
    </w:p>
    <w:p w14:paraId="28BAF62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乙方在本项目实施进度超过本年度改造计划总户数的60%时，甲方在财政资金到位的情况下并收到乙方开具的正式发票后5个工作日内，向乙方支付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柒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万元整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作为协议进度款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；</w:t>
      </w:r>
    </w:p>
    <w:p w14:paraId="51F5B2C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乙方完成约定的所有服务内容并全部验收合格后，甲方在财政资金到位的情况下并收到乙方开具的正式发票后5个工作日内，向乙方支付协议剩余款项。</w:t>
      </w:r>
    </w:p>
    <w:p w14:paraId="6E66840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乙方开户银行名称、开户行、账号和银行行号为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</w:p>
    <w:p w14:paraId="7F52EB7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开户名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09FB2D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开户行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F67999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银行账号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A3EE4E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银行行号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0EE5EA1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四、甲方权利与义务</w:t>
      </w:r>
    </w:p>
    <w:p w14:paraId="2266227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1、做好适老化改造服务对象的组织、摸查、筛选、认定等工作。</w:t>
      </w:r>
    </w:p>
    <w:p w14:paraId="0852213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2、督促街道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协调服务对象，配合乙方开展改造评估和改造方案设计等，督促乙方按本协议要求入户实施改造。</w:t>
      </w:r>
    </w:p>
    <w:p w14:paraId="2C4C710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3、做好适老化改造质量监督工作，委托服务对象所在街道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对乙方的服务质量、流程等进行监管，并提出改进意见。</w:t>
      </w:r>
    </w:p>
    <w:p w14:paraId="5140FCD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4、若乙方有违规行为情况，可对乙方采取限期整改、通报批评、解除协议等相应措施，有违法行为的，移交相关部门。</w:t>
      </w:r>
    </w:p>
    <w:p w14:paraId="248896D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五、乙方权利与义务</w:t>
      </w:r>
    </w:p>
    <w:p w14:paraId="40E4098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1、向甲方提供满足协议要求的货物及相关服务，承担货物、运输、安装、免费期质保等工作及一切费用。</w:t>
      </w:r>
    </w:p>
    <w:p w14:paraId="4BA6EAF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2、积极接受区民政局、街道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工作指导、监管，主动接受街道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和服务对象的建议、批评和合理诉求。</w:t>
      </w:r>
    </w:p>
    <w:p w14:paraId="59B6E30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3、主动对接区民政局、街道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，认真做好每户服务对象适老化改造方案设计工作，并按协议要求入户实施改造。</w:t>
      </w:r>
    </w:p>
    <w:p w14:paraId="5E5FAC9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4、主动指导服务对象学会使用和操作适配设备，做好项目后续服务工作。</w:t>
      </w:r>
    </w:p>
    <w:p w14:paraId="0647EDB3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5、积极配合区民政局和街道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组织的对适老化改造服务的验收、评估工作，直至验收合格。</w:t>
      </w:r>
    </w:p>
    <w:p w14:paraId="3402DD5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6、乙方人员不得以任何名义向服务对象推销保健品、药品等各类产品，如造成不良影响的，乙方自行承担由此造成的一切后果，甲方可根据情节轻重依法依规处理。</w:t>
      </w:r>
    </w:p>
    <w:p w14:paraId="7F9CFBA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六、争议解决方式</w:t>
      </w:r>
    </w:p>
    <w:p w14:paraId="59B1BA1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1、若一方违约需要赔偿对方因此造成的一切损失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；</w:t>
      </w:r>
    </w:p>
    <w:p w14:paraId="1A150824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2、甲乙双方不得擅自变更协议条款。协议执行期间，甲乙双方均不得随意变更或解除协议。甲乙双方因协议履行发生纠纷应友好协商解决，协商不成，可向甲方所在地的人民法院提起诉讼。</w:t>
      </w:r>
    </w:p>
    <w:p w14:paraId="12F1D17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七、其他约定</w:t>
      </w:r>
    </w:p>
    <w:p w14:paraId="6A2600F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1、如遇适老化改造对象死亡等原因造成改造服务内容变动的，按实结算。</w:t>
      </w:r>
    </w:p>
    <w:p w14:paraId="31170B0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2、本协议未尽事宜，双方可签订补充协议，具有同等法律效力。</w:t>
      </w:r>
    </w:p>
    <w:p w14:paraId="5750005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3、本协议一式肆份，甲乙双方各执贰份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具有同等法律效力。本协议自双方签字盖章之日起生效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</w:p>
    <w:p w14:paraId="4D95F7E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7748B92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246ED47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1779251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甲方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汕头市濠江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区民政局（盖章）</w:t>
      </w:r>
    </w:p>
    <w:p w14:paraId="24F1D87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地址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汕头市濠江区府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前路4号</w:t>
      </w:r>
    </w:p>
    <w:p w14:paraId="7592EF2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法定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授权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代表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</w:t>
      </w:r>
    </w:p>
    <w:p w14:paraId="1B1280F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054E0E1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C5659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4F9FB2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78CA47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（盖章）</w:t>
      </w:r>
    </w:p>
    <w:p w14:paraId="7F974FF1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地址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 w14:paraId="42206823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法定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授权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代表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</w:t>
      </w:r>
    </w:p>
    <w:p w14:paraId="0B1383E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671C9B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ZTg2YjU5YzQ5OGEyMjJiNTMzYjQ5NmI3Mjc3ODcifQ=="/>
  </w:docVars>
  <w:rsids>
    <w:rsidRoot w:val="5E2A223D"/>
    <w:rsid w:val="0DCC73DE"/>
    <w:rsid w:val="28082B63"/>
    <w:rsid w:val="3B1516E9"/>
    <w:rsid w:val="3D2207DD"/>
    <w:rsid w:val="49FD5127"/>
    <w:rsid w:val="5E2A223D"/>
    <w:rsid w:val="6F10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1785</Characters>
  <Lines>0</Lines>
  <Paragraphs>0</Paragraphs>
  <TotalTime>0</TotalTime>
  <ScaleCrop>false</ScaleCrop>
  <LinksUpToDate>false</LinksUpToDate>
  <CharactersWithSpaces>2001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2024-05-13T03:09:00Z</dcterms:created>
  <dc:creator>cyx</dc:creator>
  <cp:lastModifiedBy>Ginny</cp:lastModifiedBy>
  <cp:lastPrinted>2024-05-13T03:31:00Z</cp:lastPrinted>
  <dcterms:modified xsi:type="dcterms:W3CDTF">2025-11-19T09:07:42Z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E90A87809EFA4C81B23F3549E9316FC6_11</vt:lpwstr>
  </property>
  <property fmtid="{D5CDD505-2E9C-101B-9397-08002B2CF9AE}" pid="4" name="KSOTemplateDocerSaveRecord">
    <vt:lpwstr>eyJoZGlkIjoiYzk1ZTg2YjU5YzQ5OGEyMjJiNTMzYjQ5NmI3Mjc3ODciLCJ1c2VySWQiOiIyMzA5MjkyMTcifQ==</vt:lpwstr>
  </property>
</Properties>
</file>