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188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31B6D6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关于《濠江区现代产业项目认定申报管理</w:t>
      </w:r>
    </w:p>
    <w:p w14:paraId="7AE27E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实施细则（试行）》实施后评估报告</w:t>
      </w:r>
    </w:p>
    <w:p w14:paraId="662711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楷体简体" w:cs="Times New Roman"/>
          <w:sz w:val="32"/>
          <w:szCs w:val="44"/>
          <w:lang w:eastAsia="zh-CN"/>
        </w:rPr>
      </w:pPr>
      <w:r>
        <w:rPr>
          <w:rFonts w:hint="eastAsia" w:ascii="Times New Roman" w:hAnsi="Times New Roman" w:eastAsia="方正楷体简体" w:cs="Times New Roman"/>
          <w:sz w:val="32"/>
          <w:szCs w:val="44"/>
          <w:lang w:eastAsia="zh-CN"/>
        </w:rPr>
        <w:t>（</w:t>
      </w:r>
      <w:r>
        <w:rPr>
          <w:rFonts w:hint="eastAsia" w:ascii="Times New Roman" w:hAnsi="Times New Roman" w:eastAsia="方正楷体简体" w:cs="Times New Roman"/>
          <w:sz w:val="32"/>
          <w:szCs w:val="44"/>
          <w:lang w:val="en-US" w:eastAsia="zh-CN"/>
        </w:rPr>
        <w:t>征求意见稿</w:t>
      </w:r>
      <w:r>
        <w:rPr>
          <w:rFonts w:hint="eastAsia" w:ascii="Times New Roman" w:hAnsi="Times New Roman" w:eastAsia="方正楷体简体" w:cs="Times New Roman"/>
          <w:sz w:val="32"/>
          <w:szCs w:val="44"/>
          <w:lang w:eastAsia="zh-CN"/>
        </w:rPr>
        <w:t>）</w:t>
      </w:r>
    </w:p>
    <w:p w14:paraId="167F81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539CA15A">
      <w:pPr>
        <w:keepNext w:val="0"/>
        <w:keepLines w:val="0"/>
        <w:pageBreakBefore w:val="0"/>
        <w:widowControl w:val="0"/>
        <w:kinsoku/>
        <w:wordWrap/>
        <w:overflowPunct/>
        <w:topLinePunct w:val="0"/>
        <w:autoSpaceDE/>
        <w:autoSpaceDN/>
        <w:bidi w:val="0"/>
        <w:adjustRightInd/>
        <w:snapToGrid/>
        <w:spacing w:line="600" w:lineRule="exact"/>
        <w:textAlignment w:val="auto"/>
      </w:pPr>
    </w:p>
    <w:p w14:paraId="00658330">
      <w:pPr>
        <w:keepNext w:val="0"/>
        <w:keepLines w:val="0"/>
        <w:pageBreakBefore w:val="0"/>
        <w:widowControl w:val="0"/>
        <w:kinsoku/>
        <w:wordWrap/>
        <w:overflowPunct/>
        <w:topLinePunct w:val="0"/>
        <w:autoSpaceDE/>
        <w:autoSpaceDN/>
        <w:bidi w:val="0"/>
        <w:adjustRightInd/>
        <w:snapToGrid/>
        <w:spacing w:line="600" w:lineRule="exact"/>
        <w:textAlignment w:val="auto"/>
      </w:pPr>
    </w:p>
    <w:p w14:paraId="74DE041D">
      <w:pPr>
        <w:keepNext w:val="0"/>
        <w:keepLines w:val="0"/>
        <w:pageBreakBefore w:val="0"/>
        <w:widowControl w:val="0"/>
        <w:kinsoku/>
        <w:wordWrap/>
        <w:overflowPunct/>
        <w:topLinePunct w:val="0"/>
        <w:autoSpaceDE/>
        <w:autoSpaceDN/>
        <w:bidi w:val="0"/>
        <w:adjustRightInd/>
        <w:snapToGrid/>
        <w:spacing w:line="600" w:lineRule="exact"/>
        <w:textAlignment w:val="auto"/>
      </w:pPr>
    </w:p>
    <w:p w14:paraId="420D55C7">
      <w:pPr>
        <w:keepNext w:val="0"/>
        <w:keepLines w:val="0"/>
        <w:pageBreakBefore w:val="0"/>
        <w:widowControl w:val="0"/>
        <w:kinsoku/>
        <w:wordWrap/>
        <w:overflowPunct/>
        <w:topLinePunct w:val="0"/>
        <w:autoSpaceDE/>
        <w:autoSpaceDN/>
        <w:bidi w:val="0"/>
        <w:adjustRightInd/>
        <w:snapToGrid/>
        <w:spacing w:line="600" w:lineRule="exact"/>
        <w:textAlignment w:val="auto"/>
      </w:pPr>
    </w:p>
    <w:p w14:paraId="04948892">
      <w:pPr>
        <w:keepNext w:val="0"/>
        <w:keepLines w:val="0"/>
        <w:pageBreakBefore w:val="0"/>
        <w:widowControl w:val="0"/>
        <w:kinsoku/>
        <w:wordWrap/>
        <w:overflowPunct/>
        <w:topLinePunct w:val="0"/>
        <w:autoSpaceDE/>
        <w:autoSpaceDN/>
        <w:bidi w:val="0"/>
        <w:adjustRightInd/>
        <w:snapToGrid/>
        <w:spacing w:line="600" w:lineRule="exact"/>
        <w:textAlignment w:val="auto"/>
      </w:pPr>
    </w:p>
    <w:p w14:paraId="47179563">
      <w:pPr>
        <w:keepNext w:val="0"/>
        <w:keepLines w:val="0"/>
        <w:pageBreakBefore w:val="0"/>
        <w:widowControl w:val="0"/>
        <w:kinsoku/>
        <w:wordWrap/>
        <w:overflowPunct/>
        <w:topLinePunct w:val="0"/>
        <w:autoSpaceDE/>
        <w:autoSpaceDN/>
        <w:bidi w:val="0"/>
        <w:adjustRightInd/>
        <w:snapToGrid/>
        <w:spacing w:line="600" w:lineRule="exact"/>
        <w:textAlignment w:val="auto"/>
      </w:pPr>
      <w:bookmarkStart w:id="0" w:name="_GoBack"/>
      <w:bookmarkEnd w:id="0"/>
    </w:p>
    <w:p w14:paraId="7F57F1BD">
      <w:pPr>
        <w:keepNext w:val="0"/>
        <w:keepLines w:val="0"/>
        <w:pageBreakBefore w:val="0"/>
        <w:widowControl w:val="0"/>
        <w:kinsoku/>
        <w:wordWrap/>
        <w:overflowPunct/>
        <w:topLinePunct w:val="0"/>
        <w:autoSpaceDE/>
        <w:autoSpaceDN/>
        <w:bidi w:val="0"/>
        <w:adjustRightInd/>
        <w:snapToGrid/>
        <w:spacing w:line="600" w:lineRule="exact"/>
        <w:textAlignment w:val="auto"/>
      </w:pPr>
    </w:p>
    <w:p w14:paraId="2D6CC864">
      <w:pPr>
        <w:keepNext w:val="0"/>
        <w:keepLines w:val="0"/>
        <w:pageBreakBefore w:val="0"/>
        <w:widowControl w:val="0"/>
        <w:kinsoku/>
        <w:wordWrap/>
        <w:overflowPunct/>
        <w:topLinePunct w:val="0"/>
        <w:autoSpaceDE/>
        <w:autoSpaceDN/>
        <w:bidi w:val="0"/>
        <w:adjustRightInd/>
        <w:snapToGrid/>
        <w:spacing w:line="600" w:lineRule="exact"/>
        <w:textAlignment w:val="auto"/>
      </w:pPr>
    </w:p>
    <w:p w14:paraId="10D8816A">
      <w:pPr>
        <w:keepNext w:val="0"/>
        <w:keepLines w:val="0"/>
        <w:pageBreakBefore w:val="0"/>
        <w:widowControl w:val="0"/>
        <w:kinsoku/>
        <w:wordWrap/>
        <w:overflowPunct/>
        <w:topLinePunct w:val="0"/>
        <w:autoSpaceDE/>
        <w:autoSpaceDN/>
        <w:bidi w:val="0"/>
        <w:adjustRightInd/>
        <w:snapToGrid/>
        <w:spacing w:line="600" w:lineRule="exact"/>
        <w:textAlignment w:val="auto"/>
      </w:pPr>
    </w:p>
    <w:p w14:paraId="20527E62">
      <w:pPr>
        <w:keepNext w:val="0"/>
        <w:keepLines w:val="0"/>
        <w:pageBreakBefore w:val="0"/>
        <w:widowControl w:val="0"/>
        <w:kinsoku/>
        <w:wordWrap/>
        <w:overflowPunct/>
        <w:topLinePunct w:val="0"/>
        <w:autoSpaceDE/>
        <w:autoSpaceDN/>
        <w:bidi w:val="0"/>
        <w:adjustRightInd/>
        <w:snapToGrid/>
        <w:spacing w:line="600" w:lineRule="exact"/>
        <w:textAlignment w:val="auto"/>
      </w:pPr>
    </w:p>
    <w:p w14:paraId="3E492174">
      <w:pPr>
        <w:keepNext w:val="0"/>
        <w:keepLines w:val="0"/>
        <w:pageBreakBefore w:val="0"/>
        <w:widowControl w:val="0"/>
        <w:kinsoku/>
        <w:wordWrap/>
        <w:overflowPunct/>
        <w:topLinePunct w:val="0"/>
        <w:autoSpaceDE/>
        <w:autoSpaceDN/>
        <w:bidi w:val="0"/>
        <w:adjustRightInd/>
        <w:snapToGrid/>
        <w:spacing w:line="600" w:lineRule="exact"/>
        <w:textAlignment w:val="auto"/>
      </w:pPr>
    </w:p>
    <w:p w14:paraId="67C19D44">
      <w:pPr>
        <w:keepNext w:val="0"/>
        <w:keepLines w:val="0"/>
        <w:pageBreakBefore w:val="0"/>
        <w:widowControl w:val="0"/>
        <w:kinsoku/>
        <w:wordWrap/>
        <w:overflowPunct/>
        <w:topLinePunct w:val="0"/>
        <w:autoSpaceDE/>
        <w:autoSpaceDN/>
        <w:bidi w:val="0"/>
        <w:adjustRightInd/>
        <w:snapToGrid/>
        <w:spacing w:line="600" w:lineRule="exact"/>
        <w:textAlignment w:val="auto"/>
      </w:pPr>
    </w:p>
    <w:p w14:paraId="28265B94">
      <w:pPr>
        <w:keepNext w:val="0"/>
        <w:keepLines w:val="0"/>
        <w:pageBreakBefore w:val="0"/>
        <w:widowControl w:val="0"/>
        <w:kinsoku/>
        <w:wordWrap/>
        <w:overflowPunct/>
        <w:topLinePunct w:val="0"/>
        <w:autoSpaceDE/>
        <w:autoSpaceDN/>
        <w:bidi w:val="0"/>
        <w:adjustRightInd/>
        <w:snapToGrid/>
        <w:spacing w:line="600" w:lineRule="exact"/>
        <w:textAlignment w:val="auto"/>
      </w:pPr>
    </w:p>
    <w:p w14:paraId="5DAB0B21">
      <w:pPr>
        <w:pStyle w:val="2"/>
      </w:pPr>
    </w:p>
    <w:p w14:paraId="5D4659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简体" w:cs="Times New Roman"/>
          <w:sz w:val="32"/>
          <w:szCs w:val="32"/>
          <w:lang w:eastAsia="zh-CN"/>
        </w:rPr>
      </w:pPr>
    </w:p>
    <w:p w14:paraId="621E2A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汕头市濠江区发展和改革局</w:t>
      </w:r>
    </w:p>
    <w:p w14:paraId="085815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2026年2月</w:t>
      </w:r>
    </w:p>
    <w:p w14:paraId="25D749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sectPr>
          <w:pgSz w:w="11906" w:h="16838"/>
          <w:pgMar w:top="1440" w:right="1800" w:bottom="1440" w:left="1800" w:header="851" w:footer="992" w:gutter="0"/>
          <w:pgNumType w:fmt="decimal"/>
          <w:cols w:space="425" w:num="1"/>
          <w:docGrid w:type="lines" w:linePitch="312" w:charSpace="0"/>
        </w:sectPr>
      </w:pPr>
    </w:p>
    <w:p w14:paraId="5F4F24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p>
    <w:p w14:paraId="6F8B1E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《濠江区现代产业项目认定申报管理实施细则（试行）》（</w:t>
      </w:r>
      <w:r>
        <w:rPr>
          <w:rFonts w:hint="eastAsia" w:ascii="Times New Roman" w:hAnsi="Times New Roman" w:eastAsia="方正仿宋简体" w:cs="Times New Roman"/>
          <w:sz w:val="32"/>
          <w:szCs w:val="32"/>
          <w:lang w:eastAsia="zh-CN"/>
        </w:rPr>
        <w:t>汕濠发改</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2024</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60</w:t>
      </w:r>
      <w:r>
        <w:rPr>
          <w:rFonts w:hint="default" w:ascii="Times New Roman" w:hAnsi="Times New Roman" w:eastAsia="方正仿宋简体" w:cs="Times New Roman"/>
          <w:sz w:val="32"/>
          <w:szCs w:val="32"/>
        </w:rPr>
        <w:t>号）（以下简称《</w:t>
      </w: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》），自</w:t>
      </w:r>
      <w:r>
        <w:rPr>
          <w:rFonts w:hint="eastAsia" w:ascii="Times New Roman" w:hAnsi="Times New Roman" w:eastAsia="方正仿宋简体" w:cs="Times New Roman"/>
          <w:sz w:val="32"/>
          <w:szCs w:val="32"/>
          <w:lang w:val="en-US" w:eastAsia="zh-CN"/>
        </w:rPr>
        <w:t>2024</w:t>
      </w:r>
      <w:r>
        <w:rPr>
          <w:rFonts w:hint="default"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11</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日起施行，有效期至</w:t>
      </w:r>
      <w:r>
        <w:rPr>
          <w:rFonts w:hint="eastAsia" w:ascii="Times New Roman" w:hAnsi="Times New Roman" w:eastAsia="方正仿宋简体" w:cs="Times New Roman"/>
          <w:sz w:val="32"/>
          <w:szCs w:val="32"/>
          <w:lang w:val="en-US" w:eastAsia="zh-CN"/>
        </w:rPr>
        <w:t>2026</w:t>
      </w:r>
      <w:r>
        <w:rPr>
          <w:rFonts w:hint="default"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11</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日。为对</w:t>
      </w: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实施以来的情况进行评估，区</w:t>
      </w:r>
      <w:r>
        <w:rPr>
          <w:rFonts w:hint="eastAsia" w:ascii="Times New Roman" w:hAnsi="Times New Roman" w:eastAsia="方正仿宋简体" w:cs="Times New Roman"/>
          <w:sz w:val="32"/>
          <w:szCs w:val="32"/>
          <w:lang w:eastAsia="zh-CN"/>
        </w:rPr>
        <w:t>发展改革局</w:t>
      </w:r>
      <w:r>
        <w:rPr>
          <w:rFonts w:hint="default" w:ascii="Times New Roman" w:hAnsi="Times New Roman" w:eastAsia="方正仿宋简体" w:cs="Times New Roman"/>
          <w:sz w:val="32"/>
          <w:szCs w:val="32"/>
        </w:rPr>
        <w:t>作为实施部门，根据</w:t>
      </w:r>
      <w:r>
        <w:rPr>
          <w:rFonts w:hint="eastAsia" w:ascii="Times New Roman" w:hAnsi="Times New Roman" w:eastAsia="方正仿宋简体" w:cs="Times New Roman"/>
          <w:sz w:val="32"/>
          <w:szCs w:val="32"/>
          <w:lang w:val="en-US" w:eastAsia="zh-CN"/>
        </w:rPr>
        <w:t>《公平竞争审查条例》（中华人民共和国国务院令第783号）、</w:t>
      </w:r>
      <w:r>
        <w:rPr>
          <w:rFonts w:hint="default" w:ascii="Times New Roman" w:hAnsi="Times New Roman" w:eastAsia="方正仿宋简体" w:cs="Times New Roman"/>
          <w:sz w:val="32"/>
          <w:szCs w:val="32"/>
        </w:rPr>
        <w:t>《广东省行政规范性文件管理规定</w:t>
      </w:r>
      <w:r>
        <w:rPr>
          <w:rFonts w:hint="eastAsia" w:ascii="仿宋" w:hAnsi="仿宋" w:eastAsia="仿宋" w:cs="仿宋"/>
          <w:sz w:val="32"/>
          <w:szCs w:val="32"/>
          <w:lang w:eastAsia="zh-CN"/>
        </w:rPr>
        <w:t>（</w:t>
      </w:r>
      <w:r>
        <w:rPr>
          <w:rFonts w:hint="eastAsia" w:ascii="Times New Roman" w:hAnsi="Times New Roman" w:eastAsia="仿宋" w:cs="Times New Roman"/>
          <w:sz w:val="32"/>
          <w:szCs w:val="32"/>
          <w:lang w:val="en-US" w:eastAsia="zh-CN"/>
        </w:rPr>
        <w:t>2024</w:t>
      </w:r>
      <w:r>
        <w:rPr>
          <w:rFonts w:hint="eastAsia" w:ascii="仿宋" w:hAnsi="仿宋" w:eastAsia="仿宋" w:cs="仿宋"/>
          <w:sz w:val="32"/>
          <w:szCs w:val="32"/>
          <w:lang w:val="en-US" w:eastAsia="zh-CN"/>
        </w:rPr>
        <w:t>年修订</w:t>
      </w:r>
      <w:r>
        <w:rPr>
          <w:rFonts w:hint="eastAsia" w:ascii="仿宋" w:hAnsi="仿宋" w:eastAsia="仿宋" w:cs="仿宋"/>
          <w:sz w:val="32"/>
          <w:szCs w:val="32"/>
          <w:lang w:eastAsia="zh-CN"/>
        </w:rPr>
        <w:t>）</w:t>
      </w:r>
      <w:r>
        <w:rPr>
          <w:rFonts w:hint="default" w:ascii="Times New Roman" w:hAnsi="Times New Roman" w:eastAsia="方正仿宋简体" w:cs="Times New Roman"/>
          <w:sz w:val="32"/>
          <w:szCs w:val="32"/>
        </w:rPr>
        <w:t>》（广东省人民政府令第310号）、《汕头经济特区行政规范性文件管理规定》（汕头市人民政府令第201号）</w:t>
      </w:r>
      <w:r>
        <w:rPr>
          <w:rFonts w:hint="eastAsia"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《濠江区行政规范性文件管理办法》（汕濠府〔2022〕24号）的有关规定，认真开展了评估工作，现将有关情况报告如下：</w:t>
      </w:r>
    </w:p>
    <w:p w14:paraId="65255B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p>
    <w:p w14:paraId="6E203AE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 xml:space="preserve">第一部分  </w:t>
      </w:r>
      <w:r>
        <w:rPr>
          <w:rFonts w:hint="eastAsia" w:ascii="Times New Roman" w:hAnsi="Times New Roman" w:eastAsia="方正黑体简体" w:cs="Times New Roman"/>
          <w:sz w:val="32"/>
          <w:szCs w:val="32"/>
          <w:lang w:eastAsia="zh-CN"/>
        </w:rPr>
        <w:t>《细则》</w:t>
      </w:r>
      <w:r>
        <w:rPr>
          <w:rFonts w:hint="default" w:ascii="Times New Roman" w:hAnsi="Times New Roman" w:eastAsia="方正黑体简体" w:cs="Times New Roman"/>
          <w:sz w:val="32"/>
          <w:szCs w:val="32"/>
        </w:rPr>
        <w:t>制定背景</w:t>
      </w:r>
    </w:p>
    <w:p w14:paraId="1EA05B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20</w:t>
      </w:r>
      <w:r>
        <w:rPr>
          <w:rFonts w:hint="eastAsia" w:ascii="Times New Roman" w:hAnsi="Times New Roman" w:eastAsia="方正仿宋简体" w:cs="Times New Roman"/>
          <w:sz w:val="32"/>
          <w:szCs w:val="32"/>
          <w:lang w:val="en-US" w:eastAsia="zh-CN"/>
        </w:rPr>
        <w:t>22</w:t>
      </w:r>
      <w:r>
        <w:rPr>
          <w:rFonts w:hint="default"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日，汕头市</w:t>
      </w:r>
      <w:r>
        <w:rPr>
          <w:rFonts w:hint="eastAsia" w:ascii="Times New Roman" w:hAnsi="Times New Roman" w:eastAsia="方正仿宋简体" w:cs="Times New Roman"/>
          <w:sz w:val="32"/>
          <w:szCs w:val="32"/>
          <w:lang w:eastAsia="zh-CN"/>
        </w:rPr>
        <w:t>人大常委会</w:t>
      </w:r>
      <w:r>
        <w:rPr>
          <w:rFonts w:hint="default" w:ascii="Times New Roman" w:hAnsi="Times New Roman" w:eastAsia="方正仿宋简体" w:cs="Times New Roman"/>
          <w:sz w:val="32"/>
          <w:szCs w:val="32"/>
        </w:rPr>
        <w:t>颁布了《汕头经济特区现代产业用地管理条例》（汕市常〔2022〕23号）。为</w:t>
      </w:r>
      <w:r>
        <w:rPr>
          <w:rFonts w:hint="eastAsia" w:ascii="Times New Roman" w:hAnsi="Times New Roman" w:eastAsia="方正仿宋简体" w:cs="Times New Roman"/>
          <w:sz w:val="32"/>
          <w:szCs w:val="32"/>
          <w:lang w:eastAsia="zh-CN"/>
        </w:rPr>
        <w:t>优化土地资源配置，加快构建更具竞争力的现代产业体系</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根据</w:t>
      </w:r>
      <w:r>
        <w:rPr>
          <w:rFonts w:hint="default" w:ascii="Times New Roman" w:hAnsi="Times New Roman" w:eastAsia="方正仿宋简体" w:cs="Times New Roman"/>
          <w:sz w:val="32"/>
          <w:szCs w:val="32"/>
        </w:rPr>
        <w:t>《汕头市产业发展指导目录（2022年本）》等有关法律、法规和政策以及上级要求，结合我区实际，区</w:t>
      </w:r>
      <w:r>
        <w:rPr>
          <w:rFonts w:hint="eastAsia" w:ascii="Times New Roman" w:hAnsi="Times New Roman" w:eastAsia="方正仿宋简体" w:cs="Times New Roman"/>
          <w:sz w:val="32"/>
          <w:szCs w:val="32"/>
          <w:lang w:eastAsia="zh-CN"/>
        </w:rPr>
        <w:t>发展改革局</w:t>
      </w:r>
      <w:r>
        <w:rPr>
          <w:rFonts w:hint="eastAsia" w:ascii="Times New Roman" w:hAnsi="Times New Roman" w:eastAsia="方正仿宋简体" w:cs="Times New Roman"/>
          <w:sz w:val="32"/>
          <w:szCs w:val="32"/>
          <w:lang w:val="en-US" w:eastAsia="zh-CN"/>
        </w:rPr>
        <w:t>于2022年10月29日</w:t>
      </w:r>
      <w:r>
        <w:rPr>
          <w:rFonts w:hint="default" w:ascii="Times New Roman" w:hAnsi="Times New Roman" w:eastAsia="方正仿宋简体" w:cs="Times New Roman"/>
          <w:sz w:val="32"/>
          <w:szCs w:val="32"/>
        </w:rPr>
        <w:t>制定</w:t>
      </w: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并于2024年11月9日进行修订，该《细则》的包括：一、总则；二、申报范围和要求；三、申报程序；四、附则。</w:t>
      </w:r>
    </w:p>
    <w:p w14:paraId="32050AE2">
      <w:pPr>
        <w:pStyle w:val="2"/>
        <w:rPr>
          <w:rFonts w:hint="eastAsia"/>
          <w:lang w:val="en-US" w:eastAsia="zh-CN"/>
        </w:rPr>
      </w:pPr>
    </w:p>
    <w:p w14:paraId="76BCC2A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第二部分  评估工作实施概况</w:t>
      </w:r>
    </w:p>
    <w:p w14:paraId="0EEE8B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一、评估依据</w:t>
      </w:r>
    </w:p>
    <w:p w14:paraId="094204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评估依据</w:t>
      </w:r>
      <w:r>
        <w:rPr>
          <w:rFonts w:hint="eastAsia" w:ascii="Times New Roman" w:hAnsi="Times New Roman" w:eastAsia="方正仿宋简体" w:cs="Times New Roman"/>
          <w:sz w:val="32"/>
          <w:szCs w:val="32"/>
          <w:lang w:val="en-US" w:eastAsia="zh-CN"/>
        </w:rPr>
        <w:t>《公平竞争审查条例》、</w:t>
      </w:r>
      <w:r>
        <w:rPr>
          <w:rFonts w:hint="default" w:ascii="Times New Roman" w:hAnsi="Times New Roman" w:eastAsia="方正仿宋简体" w:cs="Times New Roman"/>
          <w:sz w:val="32"/>
          <w:szCs w:val="32"/>
        </w:rPr>
        <w:t>《广东省行政规范性文件管理规定》、《汕头经济特区行政规范性文件管理规定》</w:t>
      </w:r>
      <w:r>
        <w:rPr>
          <w:rFonts w:hint="eastAsia"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rPr>
        <w:t>《濠江区行政规范性文件管理办法》等相关规定。</w:t>
      </w:r>
    </w:p>
    <w:p w14:paraId="0F49A2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二、评估标准</w:t>
      </w:r>
    </w:p>
    <w:p w14:paraId="6B6184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（一）评估原则</w:t>
      </w:r>
    </w:p>
    <w:p w14:paraId="093CCB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w:t>
      </w: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实施后评估严格遵循《公平竞争审查条例》、《广东省行政规范性文件管理规定》</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《汕头经济特区行政规范性文件管理规定》和《濠江区行政规范性文件管理办法》的规定，坚持客观公正、公开透明、基层参与、注重实效的原则。</w:t>
      </w:r>
    </w:p>
    <w:p w14:paraId="610993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（二）评估内容</w:t>
      </w:r>
    </w:p>
    <w:p w14:paraId="78FCF3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根据《公平竞争审查条例》、《广东省行政规范性文件管理规定》</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《汕头经济特区行政规范性文件管理规定》和《濠江区行政规范性文件管理办法》的规定，对</w:t>
      </w: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的合法性、合理性、协调性、操作性、完善性、实施效果等方面开展评估工作。</w:t>
      </w:r>
    </w:p>
    <w:p w14:paraId="1CE104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三、评估工作开展情况</w:t>
      </w:r>
    </w:p>
    <w:p w14:paraId="19A3EA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（一）成立评估工作小组和制定评估工作方案</w:t>
      </w:r>
    </w:p>
    <w:p w14:paraId="0265D5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为确保评估工作的顺利进行，我局成立了专项工作小组，加强对该项工作的指导、协调。工作小组由</w:t>
      </w:r>
      <w:r>
        <w:rPr>
          <w:rFonts w:hint="eastAsia" w:ascii="Times New Roman" w:hAnsi="Times New Roman" w:eastAsia="方正仿宋简体" w:cs="Times New Roman"/>
          <w:sz w:val="32"/>
          <w:szCs w:val="32"/>
          <w:lang w:eastAsia="zh-CN"/>
        </w:rPr>
        <w:t>濠江区发展改革局</w:t>
      </w:r>
      <w:r>
        <w:rPr>
          <w:rFonts w:hint="default" w:ascii="Times New Roman" w:hAnsi="Times New Roman" w:eastAsia="方正仿宋简体" w:cs="Times New Roman"/>
          <w:sz w:val="32"/>
          <w:szCs w:val="32"/>
        </w:rPr>
        <w:t>局长任组长，</w:t>
      </w:r>
      <w:r>
        <w:rPr>
          <w:rFonts w:hint="eastAsia" w:ascii="Times New Roman" w:hAnsi="Times New Roman" w:eastAsia="方正仿宋简体" w:cs="Times New Roman"/>
          <w:sz w:val="32"/>
          <w:szCs w:val="32"/>
          <w:lang w:eastAsia="zh-CN"/>
        </w:rPr>
        <w:t>区发展改革局</w:t>
      </w:r>
      <w:r>
        <w:rPr>
          <w:rFonts w:hint="default" w:ascii="Times New Roman" w:hAnsi="Times New Roman" w:eastAsia="方正仿宋简体" w:cs="Times New Roman"/>
          <w:sz w:val="32"/>
          <w:szCs w:val="32"/>
        </w:rPr>
        <w:t>分管领导任副组长，</w:t>
      </w:r>
      <w:r>
        <w:rPr>
          <w:rFonts w:hint="eastAsia" w:ascii="Times New Roman" w:hAnsi="Times New Roman" w:eastAsia="方正仿宋简体" w:cs="Times New Roman"/>
          <w:sz w:val="32"/>
          <w:szCs w:val="32"/>
          <w:lang w:eastAsia="zh-CN"/>
        </w:rPr>
        <w:t>规划综合</w:t>
      </w:r>
      <w:r>
        <w:rPr>
          <w:rFonts w:hint="default" w:ascii="Times New Roman" w:hAnsi="Times New Roman" w:eastAsia="方正仿宋简体" w:cs="Times New Roman"/>
          <w:sz w:val="32"/>
          <w:szCs w:val="32"/>
        </w:rPr>
        <w:t>股业务骨干为成员。并就评估目的、评估方式、评估工作计划等进行讨论，梳理评估工作流程和工作重点、难点，实事求是地制定评估工作方案。</w:t>
      </w:r>
    </w:p>
    <w:p w14:paraId="2F7F81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（二）开展评估工作。</w:t>
      </w:r>
    </w:p>
    <w:p w14:paraId="41E4EC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为客观、</w:t>
      </w:r>
      <w:r>
        <w:rPr>
          <w:rFonts w:hint="eastAsia" w:ascii="Times New Roman" w:hAnsi="Times New Roman" w:eastAsia="方正仿宋简体" w:cs="Times New Roman"/>
          <w:sz w:val="32"/>
          <w:szCs w:val="32"/>
          <w:lang w:eastAsia="zh-CN"/>
        </w:rPr>
        <w:t>公正</w:t>
      </w:r>
      <w:r>
        <w:rPr>
          <w:rFonts w:hint="default" w:ascii="Times New Roman" w:hAnsi="Times New Roman" w:eastAsia="方正仿宋简体" w:cs="Times New Roman"/>
          <w:sz w:val="32"/>
          <w:szCs w:val="32"/>
        </w:rPr>
        <w:t>和全面的</w:t>
      </w:r>
      <w:r>
        <w:rPr>
          <w:rFonts w:hint="default" w:ascii="Times New Roman" w:hAnsi="Times New Roman" w:eastAsia="方正仿宋简体" w:cs="Times New Roman"/>
          <w:sz w:val="32"/>
          <w:szCs w:val="32"/>
          <w:lang w:eastAsia="zh-CN"/>
        </w:rPr>
        <w:t>了解</w:t>
      </w: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lang w:eastAsia="zh-CN"/>
        </w:rPr>
        <w:t>实施后的相关情况，本次评估工作</w:t>
      </w:r>
      <w:r>
        <w:rPr>
          <w:rFonts w:hint="eastAsia" w:ascii="Times New Roman" w:hAnsi="Times New Roman" w:eastAsia="方正仿宋简体" w:cs="Times New Roman"/>
          <w:sz w:val="32"/>
          <w:szCs w:val="32"/>
          <w:lang w:val="en-US" w:eastAsia="zh-CN"/>
        </w:rPr>
        <w:t>采取相关制度比较分析的</w:t>
      </w:r>
      <w:r>
        <w:rPr>
          <w:rFonts w:hint="default" w:ascii="Times New Roman" w:hAnsi="Times New Roman" w:eastAsia="方正仿宋简体" w:cs="Times New Roman"/>
          <w:sz w:val="32"/>
          <w:szCs w:val="32"/>
          <w:lang w:eastAsia="zh-CN"/>
        </w:rPr>
        <w:t>方式</w:t>
      </w:r>
      <w:r>
        <w:rPr>
          <w:rFonts w:hint="eastAsia" w:ascii="Times New Roman" w:hAnsi="Times New Roman" w:eastAsia="方正仿宋简体" w:cs="Times New Roman"/>
          <w:sz w:val="32"/>
          <w:szCs w:val="32"/>
          <w:lang w:val="en-US" w:eastAsia="zh-CN"/>
        </w:rPr>
        <w:t>开展评估工作。</w:t>
      </w:r>
      <w:r>
        <w:rPr>
          <w:rFonts w:hint="default" w:ascii="Times New Roman" w:hAnsi="Times New Roman" w:eastAsia="方正仿宋简体" w:cs="Times New Roman"/>
          <w:sz w:val="32"/>
          <w:szCs w:val="32"/>
          <w:lang w:eastAsia="zh-CN"/>
        </w:rPr>
        <w:t>区</w:t>
      </w:r>
      <w:r>
        <w:rPr>
          <w:rFonts w:hint="eastAsia" w:ascii="Times New Roman" w:hAnsi="Times New Roman" w:eastAsia="方正仿宋简体" w:cs="Times New Roman"/>
          <w:sz w:val="32"/>
          <w:szCs w:val="32"/>
          <w:lang w:eastAsia="zh-CN"/>
        </w:rPr>
        <w:t>发展改革局</w:t>
      </w:r>
      <w:r>
        <w:rPr>
          <w:rFonts w:hint="default" w:ascii="Times New Roman" w:hAnsi="Times New Roman" w:eastAsia="方正仿宋简体" w:cs="Times New Roman"/>
          <w:sz w:val="32"/>
          <w:szCs w:val="32"/>
          <w:lang w:eastAsia="zh-CN"/>
        </w:rPr>
        <w:t>比较分析了</w:t>
      </w: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lang w:eastAsia="zh-CN"/>
        </w:rPr>
        <w:t>的相关上位法及同位阶的其</w:t>
      </w:r>
      <w:r>
        <w:rPr>
          <w:rFonts w:hint="default" w:ascii="Times New Roman" w:hAnsi="Times New Roman" w:eastAsia="方正仿宋简体" w:cs="Times New Roman"/>
          <w:sz w:val="32"/>
          <w:szCs w:val="32"/>
        </w:rPr>
        <w:t>他规范性文件，就</w:t>
      </w: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的规定有无上位法依据，是否与上位法相冲突，是否与同位阶规范性文件相协调，进行了审核。</w:t>
      </w:r>
    </w:p>
    <w:p w14:paraId="001D88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（三）形成评估报告</w:t>
      </w:r>
    </w:p>
    <w:p w14:paraId="088F56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区</w:t>
      </w:r>
      <w:r>
        <w:rPr>
          <w:rFonts w:hint="eastAsia" w:ascii="Times New Roman" w:hAnsi="Times New Roman" w:eastAsia="方正仿宋简体" w:cs="Times New Roman"/>
          <w:sz w:val="32"/>
          <w:szCs w:val="32"/>
          <w:lang w:eastAsia="zh-CN"/>
        </w:rPr>
        <w:t>发展改革局</w:t>
      </w:r>
      <w:r>
        <w:rPr>
          <w:rFonts w:hint="default" w:ascii="Times New Roman" w:hAnsi="Times New Roman" w:eastAsia="方正仿宋简体" w:cs="Times New Roman"/>
          <w:sz w:val="32"/>
          <w:szCs w:val="32"/>
        </w:rPr>
        <w:t>在完成所有前期准备工作后，开展评估报告的撰写，结合前期工作中收集的各项信息，进行认真分析、研究，形成评估报告草稿。又经多次研商后，形成了评估报告。</w:t>
      </w:r>
    </w:p>
    <w:p w14:paraId="4679BCE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p>
    <w:p w14:paraId="5ED5F09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 xml:space="preserve">第三部分  </w:t>
      </w:r>
      <w:r>
        <w:rPr>
          <w:rFonts w:hint="eastAsia" w:ascii="Times New Roman" w:hAnsi="Times New Roman" w:eastAsia="方正黑体简体" w:cs="Times New Roman"/>
          <w:sz w:val="32"/>
          <w:szCs w:val="32"/>
          <w:lang w:eastAsia="zh-CN"/>
        </w:rPr>
        <w:t>《细则》</w:t>
      </w:r>
      <w:r>
        <w:rPr>
          <w:rFonts w:hint="default" w:ascii="Times New Roman" w:hAnsi="Times New Roman" w:eastAsia="方正黑体简体" w:cs="Times New Roman"/>
          <w:sz w:val="32"/>
          <w:szCs w:val="32"/>
        </w:rPr>
        <w:t>评估报告</w:t>
      </w:r>
    </w:p>
    <w:p w14:paraId="1F691E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一、评估结果</w:t>
      </w:r>
    </w:p>
    <w:p w14:paraId="5CF060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（一）合法性评估</w:t>
      </w:r>
    </w:p>
    <w:p w14:paraId="7D72AF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根据《公平竞争审查条例》有关规定，该《细则》涉嫌限制或者变相限制市场准入和退出。《细则》中“注册地在汕头市濠江区”等相关内容涉嫌不符合《公平竞争审查条例》第八条有关“起草单位起草的政策措施，不得含有下列限制或者变相限制市场准入和退出的内容：（一）对市场准入负面清单以外的行业、领域、业务等违法设置审批程序”的相关规定。</w:t>
      </w:r>
    </w:p>
    <w:p w14:paraId="0ECDF9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（二）合理性评估</w:t>
      </w:r>
    </w:p>
    <w:p w14:paraId="62151F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明确了</w:t>
      </w:r>
      <w:r>
        <w:rPr>
          <w:rFonts w:hint="eastAsia" w:ascii="Times New Roman" w:hAnsi="Times New Roman" w:eastAsia="方正仿宋简体" w:cs="Times New Roman"/>
          <w:sz w:val="32"/>
          <w:szCs w:val="32"/>
          <w:lang w:val="en-US" w:eastAsia="zh-CN"/>
        </w:rPr>
        <w:t>现代产业项目认定申报的标准和流程</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在</w:t>
      </w:r>
      <w:r>
        <w:rPr>
          <w:rFonts w:hint="default" w:ascii="Times New Roman" w:hAnsi="Times New Roman" w:eastAsia="方正仿宋简体" w:cs="Times New Roman"/>
          <w:sz w:val="32"/>
          <w:szCs w:val="32"/>
        </w:rPr>
        <w:t>公平、公开原则</w:t>
      </w:r>
      <w:r>
        <w:rPr>
          <w:rFonts w:hint="eastAsia" w:ascii="Times New Roman" w:hAnsi="Times New Roman" w:eastAsia="方正仿宋简体" w:cs="Times New Roman"/>
          <w:sz w:val="32"/>
          <w:szCs w:val="32"/>
          <w:lang w:val="en-US" w:eastAsia="zh-CN"/>
        </w:rPr>
        <w:t>方面，如上文合法性评估所述，涉嫌不符合《公平竞争审查条例》第八条相关规定</w:t>
      </w:r>
      <w:r>
        <w:rPr>
          <w:rFonts w:hint="default" w:ascii="Times New Roman" w:hAnsi="Times New Roman" w:eastAsia="方正仿宋简体" w:cs="Times New Roman"/>
          <w:sz w:val="32"/>
          <w:szCs w:val="32"/>
        </w:rPr>
        <w:t>。</w:t>
      </w:r>
    </w:p>
    <w:p w14:paraId="46E233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（三）协调性评估</w:t>
      </w:r>
    </w:p>
    <w:p w14:paraId="7231F9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是贯彻</w:t>
      </w:r>
      <w:r>
        <w:rPr>
          <w:rFonts w:hint="eastAsia" w:ascii="Times New Roman" w:hAnsi="Times New Roman" w:eastAsia="方正仿宋简体" w:cs="Times New Roman"/>
          <w:sz w:val="32"/>
          <w:szCs w:val="32"/>
          <w:lang w:val="en-US" w:eastAsia="zh-CN"/>
        </w:rPr>
        <w:t>执行</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汕头经济特区现代产业用地管理条例</w:t>
      </w:r>
      <w:r>
        <w:rPr>
          <w:rFonts w:hint="default" w:ascii="Times New Roman" w:hAnsi="Times New Roman" w:eastAsia="方正仿宋简体" w:cs="Times New Roman"/>
          <w:sz w:val="32"/>
          <w:szCs w:val="32"/>
        </w:rPr>
        <w:t>》等法规规定，</w:t>
      </w:r>
      <w:r>
        <w:rPr>
          <w:rFonts w:hint="default" w:ascii="Times New Roman" w:hAnsi="Times New Roman" w:eastAsia="方正仿宋简体" w:cs="Times New Roman"/>
          <w:sz w:val="32"/>
          <w:szCs w:val="32"/>
          <w:lang w:val="en-US"/>
        </w:rPr>
        <w:t>与上级及同级相关规范性文件、政策措施不存在冲突。</w:t>
      </w:r>
      <w:r>
        <w:rPr>
          <w:rFonts w:hint="eastAsia" w:ascii="Times New Roman" w:hAnsi="Times New Roman" w:eastAsia="方正仿宋简体" w:cs="Times New Roman"/>
          <w:sz w:val="32"/>
          <w:szCs w:val="32"/>
          <w:lang w:val="en-US" w:eastAsia="zh-CN"/>
        </w:rPr>
        <w:t>但对申报条件的设定方面，如上文合法性评估所述，涉嫌不符合《公平竞争审查条例》第八条相关规定</w:t>
      </w:r>
      <w:r>
        <w:rPr>
          <w:rFonts w:hint="default" w:ascii="Times New Roman" w:hAnsi="Times New Roman" w:eastAsia="方正仿宋简体" w:cs="Times New Roman"/>
          <w:sz w:val="32"/>
          <w:szCs w:val="32"/>
        </w:rPr>
        <w:t>。</w:t>
      </w:r>
    </w:p>
    <w:p w14:paraId="3F1922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32"/>
          <w:szCs w:val="32"/>
        </w:rPr>
        <w:t>（四）</w:t>
      </w:r>
      <w:r>
        <w:rPr>
          <w:rFonts w:hint="eastAsia" w:ascii="Times New Roman" w:hAnsi="Times New Roman" w:eastAsia="方正楷体简体" w:cs="Times New Roman"/>
          <w:sz w:val="32"/>
          <w:szCs w:val="32"/>
          <w:lang w:val="en-US" w:eastAsia="zh-CN"/>
        </w:rPr>
        <w:t>操作性评估</w:t>
      </w:r>
    </w:p>
    <w:p w14:paraId="0D8D3F7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lang w:val="en-US"/>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细则</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详细列明现代产业项目申报所需材料、申报程序以及明确有关职能部门工作职责，具体可行，程序正当，易于操作。</w:t>
      </w:r>
    </w:p>
    <w:p w14:paraId="12EB14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rPr>
      </w:pPr>
      <w:r>
        <w:rPr>
          <w:rFonts w:hint="eastAsia" w:ascii="Times New Roman" w:hAnsi="Times New Roman" w:eastAsia="方正楷体简体" w:cs="Times New Roman"/>
          <w:sz w:val="32"/>
          <w:szCs w:val="32"/>
          <w:lang w:eastAsia="zh-CN"/>
        </w:rPr>
        <w:t>（</w:t>
      </w:r>
      <w:r>
        <w:rPr>
          <w:rFonts w:hint="eastAsia" w:ascii="Times New Roman" w:hAnsi="Times New Roman" w:eastAsia="方正楷体简体" w:cs="Times New Roman"/>
          <w:sz w:val="32"/>
          <w:szCs w:val="32"/>
          <w:lang w:val="en-US" w:eastAsia="zh-CN"/>
        </w:rPr>
        <w:t>五</w:t>
      </w:r>
      <w:r>
        <w:rPr>
          <w:rFonts w:hint="eastAsia" w:ascii="Times New Roman" w:hAnsi="Times New Roman" w:eastAsia="方正楷体简体" w:cs="Times New Roman"/>
          <w:sz w:val="32"/>
          <w:szCs w:val="32"/>
          <w:lang w:eastAsia="zh-CN"/>
        </w:rPr>
        <w:t>）</w:t>
      </w:r>
      <w:r>
        <w:rPr>
          <w:rFonts w:hint="default" w:ascii="Times New Roman" w:hAnsi="Times New Roman" w:eastAsia="方正楷体简体" w:cs="Times New Roman"/>
          <w:sz w:val="32"/>
          <w:szCs w:val="32"/>
        </w:rPr>
        <w:t>完善性评估</w:t>
      </w:r>
    </w:p>
    <w:p w14:paraId="1FA579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从实施情况看，根据《汕头经济特区现代产业用地管理条例》等政策法规的规定及濠江区实际情况对</w:t>
      </w:r>
      <w:r>
        <w:rPr>
          <w:rFonts w:hint="eastAsia" w:ascii="Times New Roman" w:hAnsi="Times New Roman" w:eastAsia="方正仿宋简体" w:cs="Times New Roman"/>
          <w:sz w:val="32"/>
          <w:szCs w:val="32"/>
          <w:lang w:eastAsia="zh-CN"/>
        </w:rPr>
        <w:t>全</w:t>
      </w:r>
      <w:r>
        <w:rPr>
          <w:rFonts w:hint="default" w:ascii="Times New Roman" w:hAnsi="Times New Roman" w:eastAsia="方正仿宋简体" w:cs="Times New Roman"/>
          <w:sz w:val="32"/>
          <w:szCs w:val="32"/>
        </w:rPr>
        <w:t>区现代产业项目认定申报管理工作</w:t>
      </w:r>
      <w:r>
        <w:rPr>
          <w:rFonts w:hint="eastAsia" w:ascii="Times New Roman" w:hAnsi="Times New Roman" w:eastAsia="方正仿宋简体" w:cs="Times New Roman"/>
          <w:sz w:val="32"/>
          <w:szCs w:val="32"/>
          <w:lang w:eastAsia="zh-CN"/>
        </w:rPr>
        <w:t>进行细化规定</w:t>
      </w:r>
      <w:r>
        <w:rPr>
          <w:rFonts w:hint="default" w:ascii="Times New Roman" w:hAnsi="Times New Roman" w:eastAsia="方正仿宋简体" w:cs="Times New Roman"/>
          <w:sz w:val="32"/>
          <w:szCs w:val="32"/>
        </w:rPr>
        <w:t>，各项措施比较完备。</w:t>
      </w:r>
    </w:p>
    <w:p w14:paraId="35D9F7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w:t>
      </w:r>
      <w:r>
        <w:rPr>
          <w:rFonts w:hint="eastAsia" w:ascii="Times New Roman" w:hAnsi="Times New Roman" w:eastAsia="方正楷体简体" w:cs="Times New Roman"/>
          <w:sz w:val="32"/>
          <w:szCs w:val="32"/>
          <w:lang w:val="en-US" w:eastAsia="zh-CN"/>
        </w:rPr>
        <w:t>六</w:t>
      </w:r>
      <w:r>
        <w:rPr>
          <w:rFonts w:hint="default" w:ascii="Times New Roman" w:hAnsi="Times New Roman" w:eastAsia="方正楷体简体" w:cs="Times New Roman"/>
          <w:sz w:val="32"/>
          <w:szCs w:val="32"/>
        </w:rPr>
        <w:t>）实施效果评估</w:t>
      </w:r>
    </w:p>
    <w:p w14:paraId="32027F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切合实际，总体得到有效实施，是规范濠江区现代产业项目认定申报管理工作的重要规范性文件和政策依据。</w:t>
      </w:r>
      <w:r>
        <w:rPr>
          <w:rFonts w:hint="eastAsia" w:ascii="Times New Roman" w:hAnsi="Times New Roman" w:eastAsia="方正仿宋简体" w:cs="Times New Roman"/>
          <w:sz w:val="32"/>
          <w:szCs w:val="32"/>
          <w:lang w:val="en-US" w:eastAsia="zh-CN"/>
        </w:rPr>
        <w:t>自2022年首次印发</w:t>
      </w:r>
      <w:r>
        <w:rPr>
          <w:rFonts w:hint="default" w:ascii="Times New Roman" w:hAnsi="Times New Roman" w:eastAsia="方正仿宋简体" w:cs="Times New Roman"/>
          <w:sz w:val="32"/>
          <w:szCs w:val="32"/>
        </w:rPr>
        <w:t>实施以来，</w:t>
      </w:r>
      <w:r>
        <w:rPr>
          <w:rFonts w:hint="eastAsia" w:ascii="Times New Roman" w:hAnsi="Times New Roman" w:eastAsia="方正仿宋简体" w:cs="Times New Roman"/>
          <w:sz w:val="32"/>
          <w:szCs w:val="32"/>
          <w:lang w:eastAsia="zh-CN"/>
        </w:rPr>
        <w:t>《细则》</w:t>
      </w:r>
      <w:r>
        <w:rPr>
          <w:rFonts w:hint="default" w:ascii="Times New Roman" w:hAnsi="Times New Roman" w:eastAsia="方正仿宋简体" w:cs="Times New Roman"/>
          <w:sz w:val="32"/>
          <w:szCs w:val="32"/>
        </w:rPr>
        <w:t>得到普遍遵守和执行，预期目的实现，为推进</w:t>
      </w:r>
      <w:r>
        <w:rPr>
          <w:rFonts w:hint="eastAsia" w:ascii="Times New Roman" w:hAnsi="Times New Roman" w:eastAsia="方正仿宋简体" w:cs="Times New Roman"/>
          <w:sz w:val="32"/>
          <w:szCs w:val="32"/>
          <w:lang w:eastAsia="zh-CN"/>
        </w:rPr>
        <w:t>现代产业体系建设提供政策</w:t>
      </w:r>
      <w:r>
        <w:rPr>
          <w:rFonts w:hint="default" w:ascii="Times New Roman" w:hAnsi="Times New Roman" w:eastAsia="方正仿宋简体" w:cs="Times New Roman"/>
          <w:sz w:val="32"/>
          <w:szCs w:val="32"/>
        </w:rPr>
        <w:t>保障。</w:t>
      </w:r>
    </w:p>
    <w:p w14:paraId="2D0E55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二、评估结论</w:t>
      </w:r>
    </w:p>
    <w:p w14:paraId="144107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公平竞争审查条例</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是我国第一部关于公平竞争审查的行政法规，进一步夯实了我国保护和促进公平竞争、建设全国统一大市场的法治根基。</w:t>
      </w:r>
      <w:r>
        <w:rPr>
          <w:rFonts w:hint="eastAsia" w:ascii="Times New Roman" w:hAnsi="Times New Roman" w:eastAsia="方正仿宋简体" w:cs="Times New Roman"/>
          <w:sz w:val="32"/>
          <w:szCs w:val="32"/>
          <w:highlight w:val="none"/>
          <w:lang w:eastAsia="zh-CN"/>
        </w:rPr>
        <w:t>《细则》</w:t>
      </w:r>
      <w:r>
        <w:rPr>
          <w:rFonts w:hint="eastAsia" w:ascii="Times New Roman" w:hAnsi="Times New Roman" w:eastAsia="方正仿宋简体" w:cs="Times New Roman"/>
          <w:sz w:val="32"/>
          <w:szCs w:val="32"/>
          <w:highlight w:val="none"/>
          <w:lang w:val="en-US" w:eastAsia="zh-CN"/>
        </w:rPr>
        <w:t>相关内容涉嫌不符合《公平竞争审查条例》有关规定。</w:t>
      </w:r>
    </w:p>
    <w:p w14:paraId="7E1FDE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eastAsia="zh-CN"/>
        </w:rPr>
        <w:t>综上评估，我局拟</w:t>
      </w:r>
      <w:r>
        <w:rPr>
          <w:rFonts w:hint="eastAsia" w:ascii="Times New Roman" w:hAnsi="Times New Roman" w:eastAsia="方正仿宋简体" w:cs="Times New Roman"/>
          <w:sz w:val="32"/>
          <w:szCs w:val="32"/>
          <w:highlight w:val="none"/>
          <w:lang w:val="en-US" w:eastAsia="zh-CN"/>
        </w:rPr>
        <w:t>按照规范性文件有关程序废止《细则》</w:t>
      </w:r>
      <w:r>
        <w:rPr>
          <w:rFonts w:hint="eastAsia" w:ascii="Times New Roman" w:hAnsi="Times New Roman" w:eastAsia="方正仿宋简体" w:cs="Times New Roman"/>
          <w:sz w:val="32"/>
          <w:szCs w:val="32"/>
          <w:highlight w:val="none"/>
          <w:lang w:eastAsia="zh-CN"/>
        </w:rPr>
        <w:t>。</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65D7079-CEE0-47D2-AAD0-E7D1BC70D108}"/>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A4524D3-E989-43C1-B2BD-697F497F126B}"/>
  </w:font>
  <w:font w:name="方正黑体简体">
    <w:panose1 w:val="03000509000000000000"/>
    <w:charset w:val="86"/>
    <w:family w:val="auto"/>
    <w:pitch w:val="default"/>
    <w:sig w:usb0="00000001" w:usb1="080E0000" w:usb2="00000000" w:usb3="00000000" w:csb0="00040000" w:csb1="00000000"/>
    <w:embedRegular r:id="rId3" w:fontKey="{F5F300DC-64D8-438B-A8E2-7FE7474FDF5F}"/>
  </w:font>
  <w:font w:name="方正楷体简体">
    <w:panose1 w:val="03000509000000000000"/>
    <w:charset w:val="86"/>
    <w:family w:val="auto"/>
    <w:pitch w:val="default"/>
    <w:sig w:usb0="00000001" w:usb1="080E0000" w:usb2="00000000" w:usb3="00000000" w:csb0="00040000" w:csb1="00000000"/>
    <w:embedRegular r:id="rId4" w:fontKey="{FF87C845-EE87-4BF3-B026-038DABB8CE9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C75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5AAFD">
                          <w:pPr>
                            <w:pStyle w:val="4"/>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05AAFD">
                    <w:pPr>
                      <w:pStyle w:val="4"/>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Y2E5OTc0Njc0YWY4MGUxZDBmZmViN2VlZmQ5NjEifQ=="/>
  </w:docVars>
  <w:rsids>
    <w:rsidRoot w:val="00000000"/>
    <w:rsid w:val="007F0A1D"/>
    <w:rsid w:val="01671BDD"/>
    <w:rsid w:val="03766107"/>
    <w:rsid w:val="058A5B87"/>
    <w:rsid w:val="078608E3"/>
    <w:rsid w:val="07B23C65"/>
    <w:rsid w:val="0CB9229A"/>
    <w:rsid w:val="0CFF6BCD"/>
    <w:rsid w:val="0E156066"/>
    <w:rsid w:val="134F66CE"/>
    <w:rsid w:val="15932B49"/>
    <w:rsid w:val="1B5E60D8"/>
    <w:rsid w:val="1B6A212A"/>
    <w:rsid w:val="20915ED7"/>
    <w:rsid w:val="24102619"/>
    <w:rsid w:val="24145CBE"/>
    <w:rsid w:val="25987D07"/>
    <w:rsid w:val="279A4F58"/>
    <w:rsid w:val="28685AED"/>
    <w:rsid w:val="29FD638B"/>
    <w:rsid w:val="2D0619FA"/>
    <w:rsid w:val="30B5176D"/>
    <w:rsid w:val="31677AD1"/>
    <w:rsid w:val="33A94C1B"/>
    <w:rsid w:val="350B21A2"/>
    <w:rsid w:val="355F0B32"/>
    <w:rsid w:val="392E6561"/>
    <w:rsid w:val="3A145757"/>
    <w:rsid w:val="3A563FC1"/>
    <w:rsid w:val="3A6C7065"/>
    <w:rsid w:val="3FFA029C"/>
    <w:rsid w:val="409C38CE"/>
    <w:rsid w:val="420436B9"/>
    <w:rsid w:val="42310788"/>
    <w:rsid w:val="42FC5208"/>
    <w:rsid w:val="44F021FC"/>
    <w:rsid w:val="4541586E"/>
    <w:rsid w:val="46376D9E"/>
    <w:rsid w:val="46EA11CF"/>
    <w:rsid w:val="47A0687C"/>
    <w:rsid w:val="4A827A48"/>
    <w:rsid w:val="4EEF633A"/>
    <w:rsid w:val="506A49E8"/>
    <w:rsid w:val="51AA1DAA"/>
    <w:rsid w:val="528D6749"/>
    <w:rsid w:val="56FC2F72"/>
    <w:rsid w:val="578A2D61"/>
    <w:rsid w:val="581B4F52"/>
    <w:rsid w:val="5B641DB3"/>
    <w:rsid w:val="5D1D4073"/>
    <w:rsid w:val="5E862F9F"/>
    <w:rsid w:val="605169B4"/>
    <w:rsid w:val="613F5D6A"/>
    <w:rsid w:val="62CF1CB0"/>
    <w:rsid w:val="63972996"/>
    <w:rsid w:val="65DF027B"/>
    <w:rsid w:val="6C1D3E40"/>
    <w:rsid w:val="6E775CD9"/>
    <w:rsid w:val="6F731F8C"/>
    <w:rsid w:val="725E6F91"/>
    <w:rsid w:val="73880040"/>
    <w:rsid w:val="76DF3B1A"/>
    <w:rsid w:val="786D1EFA"/>
    <w:rsid w:val="78CE2999"/>
    <w:rsid w:val="79613642"/>
    <w:rsid w:val="7A31249B"/>
    <w:rsid w:val="7C9061B7"/>
    <w:rsid w:val="7CA56436"/>
    <w:rsid w:val="7CB13E05"/>
    <w:rsid w:val="7F9F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3"/>
    <w:next w:val="3"/>
    <w:qFormat/>
    <w:uiPriority w:val="0"/>
    <w:rPr>
      <w:sz w:val="32"/>
    </w:rPr>
  </w:style>
  <w:style w:type="paragraph" w:styleId="3">
    <w:name w:val="Title"/>
    <w:basedOn w:val="1"/>
    <w:qFormat/>
    <w:uiPriority w:val="0"/>
    <w:pPr>
      <w:widowControl/>
      <w:spacing w:before="240" w:beforeLines="0" w:after="60" w:afterLines="0" w:line="560" w:lineRule="exact"/>
      <w:jc w:val="center"/>
      <w:outlineLvl w:val="0"/>
    </w:pPr>
    <w:rPr>
      <w:rFonts w:ascii="Arial" w:hAnsi="Arial" w:eastAsia="华文中宋" w:cs="Arial"/>
      <w:b/>
      <w:bCs/>
      <w:color w:val="FF0000"/>
      <w:kern w:val="0"/>
      <w:sz w:val="8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1986</Words>
  <Characters>2036</Characters>
  <Lines>0</Lines>
  <Paragraphs>0</Paragraphs>
  <TotalTime>27</TotalTime>
  <ScaleCrop>false</ScaleCrop>
  <LinksUpToDate>false</LinksUpToDate>
  <CharactersWithSpaces>2042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Administrator</dc:creator>
  <cp:lastModifiedBy>Dindin</cp:lastModifiedBy>
  <cp:lastPrinted>2026-02-03T06:52:00Z</cp:lastPrinted>
  <dcterms:modified xsi:type="dcterms:W3CDTF">2026-02-25T02:21:49Z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F3755EFDBE54449F9455CF8B7AADE9E1_12</vt:lpwstr>
  </property>
  <property fmtid="{D5CDD505-2E9C-101B-9397-08002B2CF9AE}" pid="4" name="KSOTemplateDocerSaveRecord">
    <vt:lpwstr>eyJoZGlkIjoiMTY1N2UyNTkyYmM0OTM0YTE4NzdhZDkwZmQ2ZmU4NDIiLCJ1c2VySWQiOiI1NTQ1NDcyOTQifQ==</vt:lpwstr>
  </property>
</Properties>
</file>