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濠江区2015年</w:t>
      </w:r>
      <w:bookmarkStart w:id="0" w:name="_GoBack"/>
      <w:bookmarkEnd w:id="0"/>
      <w:r>
        <w:rPr>
          <w:rFonts w:hint="eastAsia" w:ascii="仿宋" w:hAnsi="仿宋" w:eastAsia="仿宋"/>
          <w:sz w:val="44"/>
          <w:szCs w:val="44"/>
        </w:rPr>
        <w:t>绩效工作推进情况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2015年</w:t>
      </w:r>
      <w:r>
        <w:rPr>
          <w:rFonts w:hint="eastAsia" w:ascii="仿宋" w:hAnsi="仿宋" w:eastAsia="仿宋"/>
          <w:sz w:val="32"/>
          <w:szCs w:val="32"/>
          <w:lang w:eastAsia="zh-CN"/>
        </w:rPr>
        <w:t>我区</w:t>
      </w:r>
      <w:r>
        <w:rPr>
          <w:rFonts w:hint="eastAsia" w:ascii="仿宋" w:hAnsi="仿宋" w:eastAsia="仿宋"/>
          <w:sz w:val="32"/>
          <w:szCs w:val="32"/>
        </w:rPr>
        <w:t>加强绩效目标管理，提高项目绩效</w:t>
      </w:r>
      <w:r>
        <w:rPr>
          <w:rFonts w:hint="eastAsia" w:ascii="仿宋" w:hAnsi="仿宋" w:eastAsia="仿宋"/>
          <w:sz w:val="32"/>
          <w:szCs w:val="32"/>
          <w:lang w:eastAsia="zh-CN"/>
        </w:rPr>
        <w:t>，积极推行项目实施和绩效管理，探索将绩效的理念引入到财政支出管理中，提高财政资金绩效。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697"/>
    <w:rsid w:val="006B6522"/>
    <w:rsid w:val="00A04318"/>
    <w:rsid w:val="00A71697"/>
    <w:rsid w:val="00A766B7"/>
    <w:rsid w:val="00CB0CDD"/>
    <w:rsid w:val="00CD5F4A"/>
    <w:rsid w:val="00EC6B5F"/>
    <w:rsid w:val="63152E84"/>
    <w:rsid w:val="770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186</Characters>
  <Lines>1</Lines>
  <Paragraphs>1</Paragraphs>
  <ScaleCrop>false</ScaleCrop>
  <LinksUpToDate>false</LinksUpToDate>
  <CharactersWithSpaces>217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2018-03-21T07:45:00Z</dcterms:created>
  <dc:creator>陈丽娜</dc:creator>
  <cp:lastModifiedBy>Administrator</cp:lastModifiedBy>
  <cp:lastPrinted>2018-04-08T07:54:00Z</cp:lastPrinted>
  <dcterms:modified xsi:type="dcterms:W3CDTF">2018-04-09T02:52:47Z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