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宋体" w:cs="Times New Roman"/>
          <w:b/>
          <w:sz w:val="48"/>
          <w:highlight w:val="none"/>
        </w:rPr>
      </w:pPr>
    </w:p>
    <w:p>
      <w:pPr>
        <w:jc w:val="center"/>
        <w:rPr>
          <w:rFonts w:hint="default" w:ascii="Times New Roman" w:hAnsi="Times New Roman" w:eastAsia="宋体" w:cs="Times New Roman"/>
          <w:b/>
          <w:sz w:val="48"/>
          <w:highlight w:val="none"/>
        </w:rPr>
      </w:pPr>
    </w:p>
    <w:p>
      <w:pPr>
        <w:jc w:val="center"/>
        <w:rPr>
          <w:rFonts w:hint="default" w:ascii="Times New Roman" w:hAnsi="Times New Roman" w:eastAsia="宋体" w:cs="Times New Roman"/>
          <w:b/>
          <w:sz w:val="48"/>
          <w:highlight w:val="none"/>
        </w:rPr>
      </w:pPr>
    </w:p>
    <w:p>
      <w:pPr>
        <w:jc w:val="center"/>
        <w:rPr>
          <w:rFonts w:hint="default" w:ascii="Times New Roman" w:hAnsi="Times New Roman" w:eastAsia="宋体" w:cs="Times New Roman"/>
          <w:b/>
          <w:sz w:val="48"/>
          <w:highlight w:val="none"/>
        </w:rPr>
      </w:pPr>
      <w:r>
        <w:rPr>
          <w:rFonts w:hint="default" w:ascii="Times New Roman" w:hAnsi="Times New Roman" w:eastAsia="宋体" w:cs="Times New Roman"/>
          <w:b/>
          <w:sz w:val="48"/>
          <w:highlight w:val="none"/>
        </w:rPr>
        <w:t>汕头市</w:t>
      </w:r>
      <w:r>
        <w:rPr>
          <w:rFonts w:hint="default" w:ascii="Times New Roman" w:hAnsi="Times New Roman" w:eastAsia="宋体" w:cs="Times New Roman"/>
          <w:b/>
          <w:sz w:val="48"/>
          <w:highlight w:val="none"/>
          <w:lang w:val="en-US" w:eastAsia="zh-CN"/>
        </w:rPr>
        <w:t>濠江区</w:t>
      </w:r>
      <w:r>
        <w:rPr>
          <w:rFonts w:hint="default" w:ascii="Times New Roman" w:hAnsi="Times New Roman" w:eastAsia="宋体" w:cs="Times New Roman"/>
          <w:b/>
          <w:sz w:val="48"/>
          <w:highlight w:val="none"/>
        </w:rPr>
        <w:t>高标准农田建设规划</w:t>
      </w:r>
    </w:p>
    <w:p>
      <w:pPr>
        <w:tabs>
          <w:tab w:val="left" w:pos="8360"/>
        </w:tabs>
        <w:spacing w:before="9"/>
        <w:ind w:left="0" w:right="-54" w:rightChars="0" w:firstLine="0"/>
        <w:jc w:val="center"/>
        <w:rPr>
          <w:rFonts w:hint="default" w:ascii="Times New Roman" w:hAnsi="Times New Roman" w:eastAsia="宋体" w:cs="Times New Roman"/>
          <w:b/>
          <w:sz w:val="48"/>
          <w:highlight w:val="none"/>
        </w:rPr>
      </w:pPr>
      <w:r>
        <w:rPr>
          <w:rFonts w:hint="default" w:ascii="Times New Roman" w:hAnsi="Times New Roman" w:eastAsia="宋体" w:cs="Times New Roman"/>
          <w:b/>
          <w:sz w:val="48"/>
          <w:highlight w:val="none"/>
        </w:rPr>
        <w:t>（</w:t>
      </w:r>
      <w:r>
        <w:rPr>
          <w:rFonts w:hint="default" w:ascii="Times New Roman" w:hAnsi="Times New Roman" w:eastAsia="Calibri" w:cs="Times New Roman"/>
          <w:b/>
          <w:sz w:val="48"/>
          <w:highlight w:val="none"/>
        </w:rPr>
        <w:t>2021-2030</w:t>
      </w:r>
      <w:r>
        <w:rPr>
          <w:rFonts w:hint="default" w:ascii="Times New Roman" w:hAnsi="Times New Roman" w:eastAsia="宋体" w:cs="Times New Roman"/>
          <w:b/>
          <w:sz w:val="48"/>
          <w:highlight w:val="none"/>
        </w:rPr>
        <w:t>年）</w:t>
      </w:r>
    </w:p>
    <w:p>
      <w:pPr>
        <w:jc w:val="center"/>
        <w:rPr>
          <w:rFonts w:hint="default" w:ascii="Times New Roman" w:hAnsi="Times New Roman" w:eastAsia="宋体" w:cs="Times New Roman"/>
          <w:b/>
          <w:sz w:val="48"/>
          <w:highlight w:val="none"/>
        </w:rPr>
      </w:pPr>
    </w:p>
    <w:p>
      <w:pPr>
        <w:tabs>
          <w:tab w:val="left" w:pos="8360"/>
        </w:tabs>
        <w:spacing w:before="0"/>
        <w:ind w:left="0" w:right="-54" w:rightChars="0" w:firstLine="0"/>
        <w:jc w:val="center"/>
        <w:rPr>
          <w:rFonts w:hint="eastAsia" w:ascii="楷体_GB2312" w:hAnsi="楷体_GB2312" w:eastAsia="楷体_GB2312" w:cs="楷体_GB2312"/>
          <w:b w:val="0"/>
          <w:bCs/>
          <w:sz w:val="40"/>
          <w:highlight w:val="none"/>
        </w:rPr>
      </w:pPr>
      <w:r>
        <w:rPr>
          <w:rFonts w:hint="eastAsia" w:ascii="楷体_GB2312" w:hAnsi="楷体_GB2312" w:eastAsia="楷体_GB2312" w:cs="楷体_GB2312"/>
          <w:b w:val="0"/>
          <w:bCs/>
          <w:sz w:val="40"/>
          <w:highlight w:val="none"/>
        </w:rPr>
        <w:t>（</w:t>
      </w:r>
      <w:r>
        <w:rPr>
          <w:rFonts w:hint="eastAsia" w:ascii="楷体_GB2312" w:hAnsi="楷体_GB2312" w:eastAsia="楷体_GB2312" w:cs="楷体_GB2312"/>
          <w:b w:val="0"/>
          <w:bCs/>
          <w:sz w:val="40"/>
          <w:highlight w:val="none"/>
          <w:lang w:val="en-US" w:eastAsia="zh-CN"/>
        </w:rPr>
        <w:t>公开</w:t>
      </w:r>
      <w:bookmarkStart w:id="35" w:name="_GoBack"/>
      <w:bookmarkEnd w:id="35"/>
      <w:r>
        <w:rPr>
          <w:rFonts w:hint="eastAsia" w:ascii="楷体_GB2312" w:hAnsi="楷体_GB2312" w:eastAsia="楷体_GB2312" w:cs="楷体_GB2312"/>
          <w:b w:val="0"/>
          <w:bCs/>
          <w:sz w:val="40"/>
          <w:highlight w:val="none"/>
          <w:lang w:val="en-US" w:eastAsia="zh-CN"/>
        </w:rPr>
        <w:t>征求意见</w:t>
      </w:r>
      <w:r>
        <w:rPr>
          <w:rFonts w:hint="eastAsia" w:ascii="楷体_GB2312" w:hAnsi="楷体_GB2312" w:eastAsia="楷体_GB2312" w:cs="楷体_GB2312"/>
          <w:b w:val="0"/>
          <w:bCs/>
          <w:sz w:val="40"/>
          <w:highlight w:val="none"/>
        </w:rPr>
        <w:t>稿）</w:t>
      </w:r>
    </w:p>
    <w:p>
      <w:pPr>
        <w:rPr>
          <w:rFonts w:hint="default" w:ascii="Times New Roman" w:hAnsi="Times New Roman" w:eastAsia="宋体" w:cs="Times New Roman"/>
          <w:b/>
          <w:sz w:val="48"/>
          <w:highlight w:val="none"/>
        </w:rPr>
      </w:pPr>
    </w:p>
    <w:p>
      <w:pPr>
        <w:rPr>
          <w:rFonts w:hint="default" w:ascii="Times New Roman" w:hAnsi="Times New Roman" w:eastAsia="宋体" w:cs="Times New Roman"/>
          <w:b/>
          <w:sz w:val="48"/>
          <w:highlight w:val="none"/>
        </w:rPr>
      </w:pPr>
    </w:p>
    <w:p>
      <w:pPr>
        <w:rPr>
          <w:rFonts w:hint="default" w:ascii="Times New Roman" w:hAnsi="Times New Roman" w:eastAsia="宋体" w:cs="Times New Roman"/>
          <w:b/>
          <w:sz w:val="48"/>
          <w:highlight w:val="none"/>
        </w:rPr>
      </w:pPr>
    </w:p>
    <w:p>
      <w:pPr>
        <w:rPr>
          <w:rFonts w:hint="default" w:ascii="Times New Roman" w:hAnsi="Times New Roman" w:eastAsia="宋体" w:cs="Times New Roman"/>
          <w:b/>
          <w:sz w:val="48"/>
          <w:highlight w:val="none"/>
        </w:rPr>
      </w:pPr>
    </w:p>
    <w:p>
      <w:pPr>
        <w:rPr>
          <w:rFonts w:hint="default" w:ascii="Times New Roman" w:hAnsi="Times New Roman" w:eastAsia="宋体" w:cs="Times New Roman"/>
          <w:b/>
          <w:sz w:val="48"/>
          <w:highlight w:val="none"/>
        </w:rPr>
      </w:pPr>
    </w:p>
    <w:p>
      <w:pPr>
        <w:rPr>
          <w:rFonts w:hint="default" w:ascii="Times New Roman" w:hAnsi="Times New Roman" w:eastAsia="宋体" w:cs="Times New Roman"/>
          <w:b/>
          <w:sz w:val="48"/>
          <w:highlight w:val="none"/>
        </w:rPr>
      </w:pPr>
    </w:p>
    <w:p>
      <w:pPr>
        <w:rPr>
          <w:rFonts w:hint="default" w:ascii="Times New Roman" w:hAnsi="Times New Roman" w:eastAsia="宋体" w:cs="Times New Roman"/>
          <w:b/>
          <w:sz w:val="48"/>
          <w:highlight w:val="none"/>
        </w:rPr>
      </w:pPr>
    </w:p>
    <w:p>
      <w:pPr>
        <w:rPr>
          <w:rFonts w:hint="default" w:ascii="Times New Roman" w:hAnsi="Times New Roman" w:eastAsia="宋体" w:cs="Times New Roman"/>
          <w:b/>
          <w:sz w:val="48"/>
          <w:highlight w:val="none"/>
        </w:rPr>
      </w:pPr>
    </w:p>
    <w:p>
      <w:pPr>
        <w:rPr>
          <w:rFonts w:hint="default" w:ascii="Times New Roman" w:hAnsi="Times New Roman" w:eastAsia="宋体" w:cs="Times New Roman"/>
          <w:b/>
          <w:sz w:val="48"/>
          <w:highlight w:val="none"/>
        </w:rPr>
      </w:pPr>
    </w:p>
    <w:p>
      <w:pPr>
        <w:rPr>
          <w:rFonts w:hint="default" w:ascii="Times New Roman" w:hAnsi="Times New Roman" w:eastAsia="宋体" w:cs="Times New Roman"/>
          <w:b/>
          <w:sz w:val="48"/>
          <w:highlight w:val="none"/>
        </w:rPr>
      </w:pPr>
    </w:p>
    <w:p>
      <w:pPr>
        <w:rPr>
          <w:rFonts w:hint="default" w:ascii="Times New Roman" w:hAnsi="Times New Roman" w:eastAsia="宋体" w:cs="Times New Roman"/>
          <w:b/>
          <w:sz w:val="48"/>
          <w:highlight w:val="none"/>
        </w:rPr>
      </w:pPr>
    </w:p>
    <w:p>
      <w:pPr>
        <w:jc w:val="center"/>
        <w:rPr>
          <w:rFonts w:hint="eastAsia" w:ascii="仿宋_GB2312" w:hAnsi="仿宋_GB2312" w:eastAsia="仿宋_GB2312" w:cs="仿宋_GB2312"/>
          <w:b w:val="0"/>
          <w:bCs/>
          <w:sz w:val="36"/>
          <w:szCs w:val="22"/>
          <w:highlight w:val="none"/>
        </w:rPr>
      </w:pPr>
      <w:r>
        <w:rPr>
          <w:rFonts w:hint="eastAsia" w:ascii="仿宋_GB2312" w:hAnsi="仿宋_GB2312" w:eastAsia="仿宋_GB2312" w:cs="仿宋_GB2312"/>
          <w:b w:val="0"/>
          <w:bCs/>
          <w:sz w:val="36"/>
          <w:szCs w:val="22"/>
          <w:highlight w:val="none"/>
        </w:rPr>
        <w:t>汕头市</w:t>
      </w:r>
      <w:r>
        <w:rPr>
          <w:rFonts w:hint="eastAsia" w:ascii="仿宋_GB2312" w:hAnsi="仿宋_GB2312" w:eastAsia="仿宋_GB2312" w:cs="仿宋_GB2312"/>
          <w:b w:val="0"/>
          <w:bCs/>
          <w:sz w:val="36"/>
          <w:szCs w:val="22"/>
          <w:highlight w:val="none"/>
          <w:lang w:val="en-US" w:eastAsia="zh-CN"/>
        </w:rPr>
        <w:t>濠江区</w:t>
      </w:r>
      <w:r>
        <w:rPr>
          <w:rFonts w:hint="eastAsia" w:ascii="仿宋_GB2312" w:hAnsi="仿宋_GB2312" w:eastAsia="仿宋_GB2312" w:cs="仿宋_GB2312"/>
          <w:b w:val="0"/>
          <w:bCs/>
          <w:sz w:val="36"/>
          <w:szCs w:val="22"/>
          <w:highlight w:val="none"/>
        </w:rPr>
        <w:t>农业农村</w:t>
      </w:r>
      <w:r>
        <w:rPr>
          <w:rFonts w:hint="eastAsia" w:ascii="仿宋_GB2312" w:hAnsi="仿宋_GB2312" w:eastAsia="仿宋_GB2312" w:cs="仿宋_GB2312"/>
          <w:b w:val="0"/>
          <w:bCs/>
          <w:sz w:val="36"/>
          <w:szCs w:val="22"/>
          <w:highlight w:val="none"/>
          <w:lang w:val="en-US" w:eastAsia="zh-CN"/>
        </w:rPr>
        <w:t>水务</w:t>
      </w:r>
      <w:r>
        <w:rPr>
          <w:rFonts w:hint="eastAsia" w:ascii="仿宋_GB2312" w:hAnsi="仿宋_GB2312" w:eastAsia="仿宋_GB2312" w:cs="仿宋_GB2312"/>
          <w:b w:val="0"/>
          <w:bCs/>
          <w:sz w:val="36"/>
          <w:szCs w:val="22"/>
          <w:highlight w:val="none"/>
        </w:rPr>
        <w:t>局</w:t>
      </w:r>
    </w:p>
    <w:p>
      <w:pPr>
        <w:jc w:val="center"/>
        <w:rPr>
          <w:rFonts w:hint="eastAsia" w:ascii="仿宋_GB2312" w:hAnsi="仿宋_GB2312" w:eastAsia="仿宋_GB2312" w:cs="仿宋_GB2312"/>
          <w:b w:val="0"/>
          <w:bCs/>
          <w:spacing w:val="-3"/>
          <w:sz w:val="36"/>
          <w:szCs w:val="22"/>
          <w:highlight w:val="none"/>
        </w:rPr>
      </w:pPr>
      <w:r>
        <w:rPr>
          <w:rFonts w:hint="eastAsia" w:ascii="仿宋_GB2312" w:hAnsi="仿宋_GB2312" w:eastAsia="仿宋_GB2312" w:cs="仿宋_GB2312"/>
          <w:b w:val="0"/>
          <w:bCs/>
          <w:spacing w:val="-50"/>
          <w:sz w:val="36"/>
          <w:szCs w:val="22"/>
          <w:highlight w:val="none"/>
        </w:rPr>
        <w:t>二</w:t>
      </w:r>
      <w:r>
        <w:rPr>
          <w:rFonts w:hint="eastAsia" w:ascii="仿宋_GB2312" w:hAnsi="仿宋_GB2312" w:eastAsia="仿宋_GB2312" w:cs="仿宋_GB2312"/>
          <w:b w:val="0"/>
          <w:bCs/>
          <w:spacing w:val="-50"/>
          <w:sz w:val="36"/>
          <w:szCs w:val="22"/>
          <w:highlight w:val="none"/>
          <w:lang w:val="en-US" w:eastAsia="zh-CN"/>
        </w:rPr>
        <w:t xml:space="preserve">  </w:t>
      </w:r>
      <w:r>
        <w:rPr>
          <w:rFonts w:hint="eastAsia" w:ascii="仿宋_GB2312" w:hAnsi="仿宋_GB2312" w:eastAsia="仿宋_GB2312" w:cs="仿宋_GB2312"/>
          <w:b w:val="0"/>
          <w:bCs/>
          <w:sz w:val="36"/>
          <w:szCs w:val="22"/>
          <w:highlight w:val="none"/>
        </w:rPr>
        <w:t>O</w:t>
      </w:r>
      <w:r>
        <w:rPr>
          <w:rFonts w:hint="eastAsia" w:ascii="仿宋_GB2312" w:hAnsi="仿宋_GB2312" w:eastAsia="仿宋_GB2312" w:cs="仿宋_GB2312"/>
          <w:b w:val="0"/>
          <w:bCs/>
          <w:sz w:val="36"/>
          <w:szCs w:val="22"/>
          <w:highlight w:val="none"/>
          <w:lang w:val="en-US" w:eastAsia="zh-CN"/>
        </w:rPr>
        <w:t xml:space="preserve"> </w:t>
      </w:r>
      <w:r>
        <w:rPr>
          <w:rFonts w:hint="eastAsia" w:ascii="仿宋_GB2312" w:hAnsi="仿宋_GB2312" w:eastAsia="仿宋_GB2312" w:cs="仿宋_GB2312"/>
          <w:b w:val="0"/>
          <w:bCs/>
          <w:spacing w:val="-3"/>
          <w:sz w:val="36"/>
          <w:szCs w:val="22"/>
          <w:highlight w:val="none"/>
        </w:rPr>
        <w:t>二二年十二月</w:t>
      </w:r>
    </w:p>
    <w:p>
      <w:pPr>
        <w:rPr>
          <w:rFonts w:hint="default" w:ascii="Times New Roman" w:hAnsi="Times New Roman" w:eastAsia="宋体" w:cs="Times New Roman"/>
          <w:b/>
          <w:spacing w:val="-3"/>
          <w:sz w:val="40"/>
          <w:highlight w:val="none"/>
        </w:rPr>
      </w:pPr>
      <w:r>
        <w:rPr>
          <w:rFonts w:hint="default" w:ascii="Times New Roman" w:hAnsi="Times New Roman" w:eastAsia="宋体" w:cs="Times New Roman"/>
          <w:b/>
          <w:spacing w:val="-3"/>
          <w:sz w:val="40"/>
          <w:highlight w:val="none"/>
        </w:rPr>
        <w:br w:type="page"/>
      </w:r>
    </w:p>
    <w:sdt>
      <w:sdtPr>
        <w:rPr>
          <w:rFonts w:ascii="宋体" w:hAnsi="宋体" w:eastAsia="宋体" w:cstheme="minorBidi"/>
          <w:kern w:val="2"/>
          <w:sz w:val="36"/>
          <w:szCs w:val="36"/>
          <w:lang w:val="en-US" w:eastAsia="zh-CN" w:bidi="ar-SA"/>
        </w:rPr>
        <w:id w:val="978015034"/>
        <w15:color w:val="DBDBDB"/>
        <w:docPartObj>
          <w:docPartGallery w:val="Table of Contents"/>
          <w:docPartUnique/>
        </w:docPartObj>
      </w:sdtPr>
      <w:sdtEndPr>
        <w:rPr>
          <w:rFonts w:hint="default" w:eastAsia="华文中宋" w:asciiTheme="minorHAnsi" w:hAnsiTheme="minorHAnsi" w:cstheme="minorBidi"/>
          <w:b/>
          <w:kern w:val="2"/>
          <w:sz w:val="44"/>
          <w:szCs w:val="24"/>
          <w:lang w:val="en-US" w:eastAsia="zh-CN" w:bidi="ar-SA"/>
        </w:rPr>
      </w:sdtEndPr>
      <w:sdtContent>
        <w:p>
          <w:pPr>
            <w:spacing w:before="0" w:beforeLines="0" w:after="0" w:afterLines="0" w:line="240" w:lineRule="auto"/>
            <w:ind w:left="0" w:leftChars="0" w:right="0" w:rightChars="0" w:firstLine="0" w:firstLineChars="0"/>
            <w:jc w:val="center"/>
            <w:rPr>
              <w:rFonts w:ascii="宋体" w:hAnsi="宋体" w:eastAsia="宋体" w:cstheme="minorBidi"/>
              <w:kern w:val="2"/>
              <w:sz w:val="36"/>
              <w:szCs w:val="36"/>
              <w:lang w:val="en-US" w:eastAsia="zh-CN" w:bidi="ar-SA"/>
            </w:rPr>
          </w:pPr>
        </w:p>
        <w:p>
          <w:pPr>
            <w:rPr>
              <w:rFonts w:ascii="宋体" w:hAnsi="宋体" w:eastAsia="宋体" w:cstheme="minorBidi"/>
              <w:kern w:val="2"/>
              <w:sz w:val="36"/>
              <w:szCs w:val="36"/>
              <w:lang w:val="en-US" w:eastAsia="zh-CN" w:bidi="ar-SA"/>
            </w:rPr>
          </w:pPr>
          <w:r>
            <w:rPr>
              <w:rFonts w:ascii="宋体" w:hAnsi="宋体" w:eastAsia="宋体" w:cstheme="minorBidi"/>
              <w:kern w:val="2"/>
              <w:sz w:val="36"/>
              <w:szCs w:val="36"/>
              <w:lang w:val="en-US" w:eastAsia="zh-CN" w:bidi="ar-SA"/>
            </w:rPr>
            <w:br w:type="page"/>
          </w:r>
        </w:p>
        <w:p>
          <w:pPr>
            <w:spacing w:before="0" w:beforeLines="0" w:after="0" w:afterLines="0" w:line="240" w:lineRule="auto"/>
            <w:ind w:left="0" w:leftChars="0" w:right="0" w:rightChars="0" w:firstLine="0" w:firstLineChars="0"/>
            <w:jc w:val="center"/>
            <w:rPr>
              <w:rFonts w:hint="eastAsia" w:ascii="仿宋" w:hAnsi="仿宋" w:eastAsia="仿宋" w:cs="仿宋"/>
              <w:sz w:val="36"/>
              <w:szCs w:val="36"/>
            </w:rPr>
          </w:pPr>
          <w:r>
            <w:rPr>
              <w:rFonts w:hint="eastAsia" w:ascii="仿宋" w:hAnsi="仿宋" w:eastAsia="仿宋" w:cs="仿宋"/>
              <w:b/>
              <w:bCs/>
              <w:sz w:val="36"/>
              <w:szCs w:val="36"/>
            </w:rPr>
            <w:t>目</w:t>
          </w:r>
          <w:r>
            <w:rPr>
              <w:rFonts w:hint="eastAsia" w:ascii="仿宋" w:hAnsi="仿宋" w:eastAsia="仿宋" w:cs="仿宋"/>
              <w:b/>
              <w:bCs/>
              <w:sz w:val="36"/>
              <w:szCs w:val="36"/>
              <w:lang w:val="en-US" w:eastAsia="zh-CN"/>
            </w:rPr>
            <w:t xml:space="preserve"> </w:t>
          </w:r>
          <w:r>
            <w:rPr>
              <w:rFonts w:hint="eastAsia" w:ascii="仿宋" w:hAnsi="仿宋" w:eastAsia="仿宋" w:cs="仿宋"/>
              <w:b/>
              <w:bCs/>
              <w:sz w:val="36"/>
              <w:szCs w:val="36"/>
            </w:rPr>
            <w:t>录</w:t>
          </w:r>
        </w:p>
        <w:p>
          <w:pPr>
            <w:pStyle w:val="13"/>
            <w:tabs>
              <w:tab w:val="right" w:leader="dot" w:pos="8306"/>
            </w:tabs>
            <w:rPr>
              <w:rFonts w:hint="eastAsia" w:ascii="仿宋" w:hAnsi="仿宋" w:eastAsia="仿宋" w:cs="仿宋"/>
              <w:b/>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TOC \o "1-2" \h \u </w:instrText>
          </w:r>
          <w:r>
            <w:rPr>
              <w:rFonts w:hint="eastAsia" w:ascii="仿宋" w:hAnsi="仿宋" w:eastAsia="仿宋" w:cs="仿宋"/>
              <w:sz w:val="28"/>
              <w:szCs w:val="28"/>
            </w:rPr>
            <w:fldChar w:fldCharType="separate"/>
          </w: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HYPERLINK \l _Toc610163870 </w:instrText>
          </w:r>
          <w:r>
            <w:rPr>
              <w:rFonts w:hint="eastAsia" w:ascii="仿宋" w:hAnsi="仿宋" w:eastAsia="仿宋" w:cs="仿宋"/>
              <w:b/>
              <w:sz w:val="28"/>
              <w:szCs w:val="28"/>
            </w:rPr>
            <w:fldChar w:fldCharType="separate"/>
          </w:r>
          <w:r>
            <w:rPr>
              <w:rFonts w:hint="eastAsia" w:ascii="仿宋" w:hAnsi="仿宋" w:eastAsia="仿宋" w:cs="仿宋"/>
              <w:b/>
              <w:spacing w:val="-3"/>
              <w:sz w:val="28"/>
              <w:szCs w:val="28"/>
              <w:highlight w:val="none"/>
            </w:rPr>
            <w:t>前 言</w:t>
          </w:r>
          <w:r>
            <w:rPr>
              <w:rFonts w:hint="eastAsia" w:ascii="仿宋" w:hAnsi="仿宋" w:eastAsia="仿宋" w:cs="仿宋"/>
              <w:b/>
              <w:sz w:val="28"/>
              <w:szCs w:val="28"/>
            </w:rPr>
            <w:tab/>
          </w: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PAGEREF _Toc610163870 \h </w:instrText>
          </w:r>
          <w:r>
            <w:rPr>
              <w:rFonts w:hint="eastAsia" w:ascii="仿宋" w:hAnsi="仿宋" w:eastAsia="仿宋" w:cs="仿宋"/>
              <w:b/>
              <w:sz w:val="28"/>
              <w:szCs w:val="28"/>
            </w:rPr>
            <w:fldChar w:fldCharType="separate"/>
          </w:r>
          <w:r>
            <w:rPr>
              <w:rFonts w:hint="eastAsia" w:ascii="仿宋" w:hAnsi="仿宋" w:eastAsia="仿宋" w:cs="仿宋"/>
              <w:b/>
              <w:sz w:val="28"/>
              <w:szCs w:val="28"/>
            </w:rPr>
            <w:t>5</w:t>
          </w:r>
          <w:r>
            <w:rPr>
              <w:rFonts w:hint="eastAsia" w:ascii="仿宋" w:hAnsi="仿宋" w:eastAsia="仿宋" w:cs="仿宋"/>
              <w:b/>
              <w:sz w:val="28"/>
              <w:szCs w:val="28"/>
            </w:rPr>
            <w:fldChar w:fldCharType="end"/>
          </w:r>
          <w:r>
            <w:rPr>
              <w:rFonts w:hint="eastAsia" w:ascii="仿宋" w:hAnsi="仿宋" w:eastAsia="仿宋" w:cs="仿宋"/>
              <w:b/>
              <w:sz w:val="28"/>
              <w:szCs w:val="28"/>
            </w:rPr>
            <w:fldChar w:fldCharType="end"/>
          </w:r>
        </w:p>
        <w:p>
          <w:pPr>
            <w:pStyle w:val="13"/>
            <w:tabs>
              <w:tab w:val="right" w:leader="dot" w:pos="8306"/>
            </w:tabs>
            <w:rPr>
              <w:rFonts w:hint="eastAsia" w:ascii="仿宋" w:hAnsi="仿宋" w:eastAsia="仿宋" w:cs="仿宋"/>
              <w:b/>
              <w:sz w:val="28"/>
              <w:szCs w:val="28"/>
            </w:rPr>
          </w:pP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HYPERLINK \l _Toc789748665 </w:instrText>
          </w:r>
          <w:r>
            <w:rPr>
              <w:rFonts w:hint="eastAsia" w:ascii="仿宋" w:hAnsi="仿宋" w:eastAsia="仿宋" w:cs="仿宋"/>
              <w:b/>
              <w:sz w:val="28"/>
              <w:szCs w:val="28"/>
            </w:rPr>
            <w:fldChar w:fldCharType="separate"/>
          </w:r>
          <w:r>
            <w:rPr>
              <w:rFonts w:hint="eastAsia" w:ascii="仿宋" w:hAnsi="仿宋" w:eastAsia="仿宋" w:cs="仿宋"/>
              <w:b/>
              <w:bCs w:val="0"/>
              <w:spacing w:val="-3"/>
              <w:sz w:val="28"/>
              <w:szCs w:val="28"/>
              <w:highlight w:val="none"/>
            </w:rPr>
            <w:t>第一章 规划基础</w:t>
          </w:r>
          <w:r>
            <w:rPr>
              <w:rFonts w:hint="eastAsia" w:ascii="仿宋" w:hAnsi="仿宋" w:eastAsia="仿宋" w:cs="仿宋"/>
              <w:b/>
              <w:sz w:val="28"/>
              <w:szCs w:val="28"/>
            </w:rPr>
            <w:tab/>
          </w: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PAGEREF _Toc789748665 \h </w:instrText>
          </w:r>
          <w:r>
            <w:rPr>
              <w:rFonts w:hint="eastAsia" w:ascii="仿宋" w:hAnsi="仿宋" w:eastAsia="仿宋" w:cs="仿宋"/>
              <w:b/>
              <w:sz w:val="28"/>
              <w:szCs w:val="28"/>
            </w:rPr>
            <w:fldChar w:fldCharType="separate"/>
          </w:r>
          <w:r>
            <w:rPr>
              <w:rFonts w:hint="eastAsia" w:ascii="仿宋" w:hAnsi="仿宋" w:eastAsia="仿宋" w:cs="仿宋"/>
              <w:b/>
              <w:sz w:val="28"/>
              <w:szCs w:val="28"/>
            </w:rPr>
            <w:t>7</w:t>
          </w:r>
          <w:r>
            <w:rPr>
              <w:rFonts w:hint="eastAsia" w:ascii="仿宋" w:hAnsi="仿宋" w:eastAsia="仿宋" w:cs="仿宋"/>
              <w:b/>
              <w:sz w:val="28"/>
              <w:szCs w:val="28"/>
            </w:rPr>
            <w:fldChar w:fldCharType="end"/>
          </w:r>
          <w:r>
            <w:rPr>
              <w:rFonts w:hint="eastAsia" w:ascii="仿宋" w:hAnsi="仿宋" w:eastAsia="仿宋" w:cs="仿宋"/>
              <w:b/>
              <w:sz w:val="28"/>
              <w:szCs w:val="28"/>
            </w:rPr>
            <w:fldChar w:fldCharType="end"/>
          </w:r>
        </w:p>
        <w:p>
          <w:pPr>
            <w:pStyle w:val="14"/>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_Toc1856874195 </w:instrText>
          </w:r>
          <w:r>
            <w:rPr>
              <w:rFonts w:hint="eastAsia" w:ascii="仿宋" w:hAnsi="仿宋" w:eastAsia="仿宋" w:cs="仿宋"/>
              <w:sz w:val="28"/>
              <w:szCs w:val="28"/>
            </w:rPr>
            <w:fldChar w:fldCharType="separate"/>
          </w:r>
          <w:r>
            <w:rPr>
              <w:rFonts w:hint="eastAsia" w:ascii="仿宋" w:hAnsi="仿宋" w:eastAsia="仿宋" w:cs="仿宋"/>
              <w:bCs/>
              <w:spacing w:val="-3"/>
              <w:sz w:val="28"/>
              <w:szCs w:val="28"/>
              <w:highlight w:val="none"/>
            </w:rPr>
            <w:t>一、现实基础</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_Toc1856874195 \h </w:instrText>
          </w:r>
          <w:r>
            <w:rPr>
              <w:rFonts w:hint="eastAsia" w:ascii="仿宋" w:hAnsi="仿宋" w:eastAsia="仿宋" w:cs="仿宋"/>
              <w:sz w:val="28"/>
              <w:szCs w:val="28"/>
            </w:rPr>
            <w:fldChar w:fldCharType="separate"/>
          </w:r>
          <w:r>
            <w:rPr>
              <w:rFonts w:hint="eastAsia" w:ascii="仿宋" w:hAnsi="仿宋" w:eastAsia="仿宋" w:cs="仿宋"/>
              <w:sz w:val="28"/>
              <w:szCs w:val="28"/>
            </w:rPr>
            <w:t>7</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4"/>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_Toc1252237161 </w:instrText>
          </w:r>
          <w:r>
            <w:rPr>
              <w:rFonts w:hint="eastAsia" w:ascii="仿宋" w:hAnsi="仿宋" w:eastAsia="仿宋" w:cs="仿宋"/>
              <w:sz w:val="28"/>
              <w:szCs w:val="28"/>
            </w:rPr>
            <w:fldChar w:fldCharType="separate"/>
          </w:r>
          <w:r>
            <w:rPr>
              <w:rFonts w:hint="eastAsia" w:ascii="仿宋" w:hAnsi="仿宋" w:eastAsia="仿宋" w:cs="仿宋"/>
              <w:bCs/>
              <w:spacing w:val="-3"/>
              <w:sz w:val="28"/>
              <w:szCs w:val="28"/>
              <w:highlight w:val="none"/>
            </w:rPr>
            <w:t>二、主要成效</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_Toc1252237161 \h </w:instrText>
          </w:r>
          <w:r>
            <w:rPr>
              <w:rFonts w:hint="eastAsia" w:ascii="仿宋" w:hAnsi="仿宋" w:eastAsia="仿宋" w:cs="仿宋"/>
              <w:sz w:val="28"/>
              <w:szCs w:val="28"/>
            </w:rPr>
            <w:fldChar w:fldCharType="separate"/>
          </w:r>
          <w:r>
            <w:rPr>
              <w:rFonts w:hint="eastAsia" w:ascii="仿宋" w:hAnsi="仿宋" w:eastAsia="仿宋" w:cs="仿宋"/>
              <w:sz w:val="28"/>
              <w:szCs w:val="28"/>
            </w:rPr>
            <w:t>10</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4"/>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_Toc1010224327 </w:instrText>
          </w:r>
          <w:r>
            <w:rPr>
              <w:rFonts w:hint="eastAsia" w:ascii="仿宋" w:hAnsi="仿宋" w:eastAsia="仿宋" w:cs="仿宋"/>
              <w:sz w:val="28"/>
              <w:szCs w:val="28"/>
            </w:rPr>
            <w:fldChar w:fldCharType="separate"/>
          </w:r>
          <w:r>
            <w:rPr>
              <w:rFonts w:hint="eastAsia" w:ascii="仿宋" w:hAnsi="仿宋" w:eastAsia="仿宋" w:cs="仿宋"/>
              <w:bCs/>
              <w:spacing w:val="-3"/>
              <w:sz w:val="28"/>
              <w:szCs w:val="28"/>
              <w:highlight w:val="none"/>
            </w:rPr>
            <w:t>三、存在问题</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_Toc1010224327 \h </w:instrText>
          </w:r>
          <w:r>
            <w:rPr>
              <w:rFonts w:hint="eastAsia" w:ascii="仿宋" w:hAnsi="仿宋" w:eastAsia="仿宋" w:cs="仿宋"/>
              <w:sz w:val="28"/>
              <w:szCs w:val="28"/>
            </w:rPr>
            <w:fldChar w:fldCharType="separate"/>
          </w:r>
          <w:r>
            <w:rPr>
              <w:rFonts w:hint="eastAsia" w:ascii="仿宋" w:hAnsi="仿宋" w:eastAsia="仿宋" w:cs="仿宋"/>
              <w:sz w:val="28"/>
              <w:szCs w:val="28"/>
            </w:rPr>
            <w:t>12</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3"/>
            <w:tabs>
              <w:tab w:val="right" w:leader="dot" w:pos="8306"/>
            </w:tabs>
            <w:rPr>
              <w:rFonts w:hint="eastAsia" w:ascii="仿宋" w:hAnsi="仿宋" w:eastAsia="仿宋" w:cs="仿宋"/>
              <w:b/>
              <w:sz w:val="28"/>
              <w:szCs w:val="28"/>
            </w:rPr>
          </w:pP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HYPERLINK \l _Toc834550707 </w:instrText>
          </w:r>
          <w:r>
            <w:rPr>
              <w:rFonts w:hint="eastAsia" w:ascii="仿宋" w:hAnsi="仿宋" w:eastAsia="仿宋" w:cs="仿宋"/>
              <w:b/>
              <w:sz w:val="28"/>
              <w:szCs w:val="28"/>
            </w:rPr>
            <w:fldChar w:fldCharType="separate"/>
          </w:r>
          <w:r>
            <w:rPr>
              <w:rFonts w:hint="eastAsia" w:ascii="仿宋" w:hAnsi="仿宋" w:eastAsia="仿宋" w:cs="仿宋"/>
              <w:b/>
              <w:bCs w:val="0"/>
              <w:spacing w:val="-3"/>
              <w:sz w:val="28"/>
              <w:szCs w:val="28"/>
              <w:highlight w:val="none"/>
            </w:rPr>
            <w:t>第二章 总体要求</w:t>
          </w:r>
          <w:r>
            <w:rPr>
              <w:rFonts w:hint="eastAsia" w:ascii="仿宋" w:hAnsi="仿宋" w:eastAsia="仿宋" w:cs="仿宋"/>
              <w:b/>
              <w:sz w:val="28"/>
              <w:szCs w:val="28"/>
            </w:rPr>
            <w:tab/>
          </w: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PAGEREF _Toc834550707 \h </w:instrText>
          </w:r>
          <w:r>
            <w:rPr>
              <w:rFonts w:hint="eastAsia" w:ascii="仿宋" w:hAnsi="仿宋" w:eastAsia="仿宋" w:cs="仿宋"/>
              <w:b/>
              <w:sz w:val="28"/>
              <w:szCs w:val="28"/>
            </w:rPr>
            <w:fldChar w:fldCharType="separate"/>
          </w:r>
          <w:r>
            <w:rPr>
              <w:rFonts w:hint="eastAsia" w:ascii="仿宋" w:hAnsi="仿宋" w:eastAsia="仿宋" w:cs="仿宋"/>
              <w:b/>
              <w:sz w:val="28"/>
              <w:szCs w:val="28"/>
            </w:rPr>
            <w:t>14</w:t>
          </w:r>
          <w:r>
            <w:rPr>
              <w:rFonts w:hint="eastAsia" w:ascii="仿宋" w:hAnsi="仿宋" w:eastAsia="仿宋" w:cs="仿宋"/>
              <w:b/>
              <w:sz w:val="28"/>
              <w:szCs w:val="28"/>
            </w:rPr>
            <w:fldChar w:fldCharType="end"/>
          </w:r>
          <w:r>
            <w:rPr>
              <w:rFonts w:hint="eastAsia" w:ascii="仿宋" w:hAnsi="仿宋" w:eastAsia="仿宋" w:cs="仿宋"/>
              <w:b/>
              <w:sz w:val="28"/>
              <w:szCs w:val="28"/>
            </w:rPr>
            <w:fldChar w:fldCharType="end"/>
          </w:r>
        </w:p>
        <w:p>
          <w:pPr>
            <w:pStyle w:val="14"/>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_Toc1078033992 </w:instrText>
          </w:r>
          <w:r>
            <w:rPr>
              <w:rFonts w:hint="eastAsia" w:ascii="仿宋" w:hAnsi="仿宋" w:eastAsia="仿宋" w:cs="仿宋"/>
              <w:sz w:val="28"/>
              <w:szCs w:val="28"/>
            </w:rPr>
            <w:fldChar w:fldCharType="separate"/>
          </w:r>
          <w:r>
            <w:rPr>
              <w:rFonts w:hint="eastAsia" w:ascii="仿宋" w:hAnsi="仿宋" w:eastAsia="仿宋" w:cs="仿宋"/>
              <w:bCs/>
              <w:spacing w:val="-3"/>
              <w:sz w:val="28"/>
              <w:szCs w:val="28"/>
              <w:highlight w:val="none"/>
            </w:rPr>
            <w:t>一、指导思想</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_Toc1078033992 \h </w:instrText>
          </w:r>
          <w:r>
            <w:rPr>
              <w:rFonts w:hint="eastAsia" w:ascii="仿宋" w:hAnsi="仿宋" w:eastAsia="仿宋" w:cs="仿宋"/>
              <w:sz w:val="28"/>
              <w:szCs w:val="28"/>
            </w:rPr>
            <w:fldChar w:fldCharType="separate"/>
          </w:r>
          <w:r>
            <w:rPr>
              <w:rFonts w:hint="eastAsia" w:ascii="仿宋" w:hAnsi="仿宋" w:eastAsia="仿宋" w:cs="仿宋"/>
              <w:sz w:val="28"/>
              <w:szCs w:val="28"/>
            </w:rPr>
            <w:t>14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4"/>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_Toc197773805 </w:instrText>
          </w:r>
          <w:r>
            <w:rPr>
              <w:rFonts w:hint="eastAsia" w:ascii="仿宋" w:hAnsi="仿宋" w:eastAsia="仿宋" w:cs="仿宋"/>
              <w:sz w:val="28"/>
              <w:szCs w:val="28"/>
            </w:rPr>
            <w:fldChar w:fldCharType="separate"/>
          </w:r>
          <w:r>
            <w:rPr>
              <w:rFonts w:hint="eastAsia" w:ascii="仿宋" w:hAnsi="仿宋" w:eastAsia="仿宋" w:cs="仿宋"/>
              <w:bCs/>
              <w:spacing w:val="-3"/>
              <w:sz w:val="28"/>
              <w:szCs w:val="28"/>
              <w:highlight w:val="none"/>
            </w:rPr>
            <w:t>二、基本原则</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_Toc197773805 \h </w:instrText>
          </w:r>
          <w:r>
            <w:rPr>
              <w:rFonts w:hint="eastAsia" w:ascii="仿宋" w:hAnsi="仿宋" w:eastAsia="仿宋" w:cs="仿宋"/>
              <w:sz w:val="28"/>
              <w:szCs w:val="28"/>
            </w:rPr>
            <w:fldChar w:fldCharType="separate"/>
          </w:r>
          <w:r>
            <w:rPr>
              <w:rFonts w:hint="eastAsia" w:ascii="仿宋" w:hAnsi="仿宋" w:eastAsia="仿宋" w:cs="仿宋"/>
              <w:sz w:val="28"/>
              <w:szCs w:val="28"/>
            </w:rPr>
            <w:t>14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4"/>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_Toc1827138726 </w:instrText>
          </w:r>
          <w:r>
            <w:rPr>
              <w:rFonts w:hint="eastAsia" w:ascii="仿宋" w:hAnsi="仿宋" w:eastAsia="仿宋" w:cs="仿宋"/>
              <w:sz w:val="28"/>
              <w:szCs w:val="28"/>
            </w:rPr>
            <w:fldChar w:fldCharType="separate"/>
          </w:r>
          <w:r>
            <w:rPr>
              <w:rFonts w:hint="eastAsia" w:ascii="仿宋" w:hAnsi="仿宋" w:eastAsia="仿宋" w:cs="仿宋"/>
              <w:bCs/>
              <w:spacing w:val="-3"/>
              <w:sz w:val="28"/>
              <w:szCs w:val="28"/>
              <w:highlight w:val="none"/>
            </w:rPr>
            <w:t>三、建设目标</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_Toc1827138726 \h </w:instrText>
          </w:r>
          <w:r>
            <w:rPr>
              <w:rFonts w:hint="eastAsia" w:ascii="仿宋" w:hAnsi="仿宋" w:eastAsia="仿宋" w:cs="仿宋"/>
              <w:sz w:val="28"/>
              <w:szCs w:val="28"/>
            </w:rPr>
            <w:fldChar w:fldCharType="separate"/>
          </w:r>
          <w:r>
            <w:rPr>
              <w:rFonts w:hint="eastAsia" w:ascii="仿宋" w:hAnsi="仿宋" w:eastAsia="仿宋" w:cs="仿宋"/>
              <w:sz w:val="28"/>
              <w:szCs w:val="28"/>
            </w:rPr>
            <w:t>16</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3"/>
            <w:tabs>
              <w:tab w:val="right" w:leader="dot" w:pos="8306"/>
            </w:tabs>
            <w:rPr>
              <w:rFonts w:hint="eastAsia" w:ascii="仿宋" w:hAnsi="仿宋" w:eastAsia="仿宋" w:cs="仿宋"/>
              <w:b/>
              <w:sz w:val="28"/>
              <w:szCs w:val="28"/>
            </w:rPr>
          </w:pP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HYPERLINK \l _Toc1851899429 </w:instrText>
          </w:r>
          <w:r>
            <w:rPr>
              <w:rFonts w:hint="eastAsia" w:ascii="仿宋" w:hAnsi="仿宋" w:eastAsia="仿宋" w:cs="仿宋"/>
              <w:b/>
              <w:sz w:val="28"/>
              <w:szCs w:val="28"/>
            </w:rPr>
            <w:fldChar w:fldCharType="separate"/>
          </w:r>
          <w:r>
            <w:rPr>
              <w:rFonts w:hint="eastAsia" w:ascii="仿宋" w:hAnsi="仿宋" w:eastAsia="仿宋" w:cs="仿宋"/>
              <w:b/>
              <w:bCs w:val="0"/>
              <w:spacing w:val="-3"/>
              <w:sz w:val="28"/>
              <w:szCs w:val="28"/>
              <w:highlight w:val="none"/>
            </w:rPr>
            <w:t>第三章 建设布局和建设任务</w:t>
          </w:r>
          <w:r>
            <w:rPr>
              <w:rFonts w:hint="eastAsia" w:ascii="仿宋" w:hAnsi="仿宋" w:eastAsia="仿宋" w:cs="仿宋"/>
              <w:b/>
              <w:sz w:val="28"/>
              <w:szCs w:val="28"/>
            </w:rPr>
            <w:tab/>
          </w: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PAGEREF _Toc1851899429 \h </w:instrText>
          </w:r>
          <w:r>
            <w:rPr>
              <w:rFonts w:hint="eastAsia" w:ascii="仿宋" w:hAnsi="仿宋" w:eastAsia="仿宋" w:cs="仿宋"/>
              <w:b/>
              <w:sz w:val="28"/>
              <w:szCs w:val="28"/>
            </w:rPr>
            <w:fldChar w:fldCharType="separate"/>
          </w:r>
          <w:r>
            <w:rPr>
              <w:rFonts w:hint="eastAsia" w:ascii="仿宋" w:hAnsi="仿宋" w:eastAsia="仿宋" w:cs="仿宋"/>
              <w:b/>
              <w:sz w:val="28"/>
              <w:szCs w:val="28"/>
            </w:rPr>
            <w:t>18</w:t>
          </w:r>
          <w:r>
            <w:rPr>
              <w:rFonts w:hint="eastAsia" w:ascii="仿宋" w:hAnsi="仿宋" w:eastAsia="仿宋" w:cs="仿宋"/>
              <w:b/>
              <w:sz w:val="28"/>
              <w:szCs w:val="28"/>
            </w:rPr>
            <w:fldChar w:fldCharType="end"/>
          </w:r>
          <w:r>
            <w:rPr>
              <w:rFonts w:hint="eastAsia" w:ascii="仿宋" w:hAnsi="仿宋" w:eastAsia="仿宋" w:cs="仿宋"/>
              <w:b/>
              <w:sz w:val="28"/>
              <w:szCs w:val="28"/>
            </w:rPr>
            <w:fldChar w:fldCharType="end"/>
          </w:r>
        </w:p>
        <w:p>
          <w:pPr>
            <w:pStyle w:val="14"/>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_Toc1393207232 </w:instrText>
          </w:r>
          <w:r>
            <w:rPr>
              <w:rFonts w:hint="eastAsia" w:ascii="仿宋" w:hAnsi="仿宋" w:eastAsia="仿宋" w:cs="仿宋"/>
              <w:sz w:val="28"/>
              <w:szCs w:val="28"/>
            </w:rPr>
            <w:fldChar w:fldCharType="separate"/>
          </w:r>
          <w:r>
            <w:rPr>
              <w:rFonts w:hint="eastAsia" w:ascii="仿宋" w:hAnsi="仿宋" w:eastAsia="仿宋" w:cs="仿宋"/>
              <w:bCs/>
              <w:spacing w:val="-3"/>
              <w:sz w:val="28"/>
              <w:szCs w:val="28"/>
              <w:highlight w:val="none"/>
            </w:rPr>
            <w:t>一、建设布局</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_Toc1393207232 \h </w:instrText>
          </w:r>
          <w:r>
            <w:rPr>
              <w:rFonts w:hint="eastAsia" w:ascii="仿宋" w:hAnsi="仿宋" w:eastAsia="仿宋" w:cs="仿宋"/>
              <w:sz w:val="28"/>
              <w:szCs w:val="28"/>
            </w:rPr>
            <w:fldChar w:fldCharType="separate"/>
          </w:r>
          <w:r>
            <w:rPr>
              <w:rFonts w:hint="eastAsia" w:ascii="仿宋" w:hAnsi="仿宋" w:eastAsia="仿宋" w:cs="仿宋"/>
              <w:sz w:val="28"/>
              <w:szCs w:val="28"/>
            </w:rPr>
            <w:t>18</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4"/>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_Toc1619744983 </w:instrText>
          </w:r>
          <w:r>
            <w:rPr>
              <w:rFonts w:hint="eastAsia" w:ascii="仿宋" w:hAnsi="仿宋" w:eastAsia="仿宋" w:cs="仿宋"/>
              <w:sz w:val="28"/>
              <w:szCs w:val="28"/>
            </w:rPr>
            <w:fldChar w:fldCharType="separate"/>
          </w:r>
          <w:r>
            <w:rPr>
              <w:rFonts w:hint="eastAsia" w:ascii="仿宋" w:hAnsi="仿宋" w:eastAsia="仿宋" w:cs="仿宋"/>
              <w:bCs/>
              <w:spacing w:val="-3"/>
              <w:sz w:val="28"/>
              <w:szCs w:val="28"/>
              <w:highlight w:val="none"/>
            </w:rPr>
            <w:t>二、建设潜力</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_Toc1619744983 \h </w:instrText>
          </w:r>
          <w:r>
            <w:rPr>
              <w:rFonts w:hint="eastAsia" w:ascii="仿宋" w:hAnsi="仿宋" w:eastAsia="仿宋" w:cs="仿宋"/>
              <w:sz w:val="28"/>
              <w:szCs w:val="28"/>
            </w:rPr>
            <w:fldChar w:fldCharType="separate"/>
          </w:r>
          <w:r>
            <w:rPr>
              <w:rFonts w:hint="eastAsia" w:ascii="仿宋" w:hAnsi="仿宋" w:eastAsia="仿宋" w:cs="仿宋"/>
              <w:sz w:val="28"/>
              <w:szCs w:val="28"/>
            </w:rPr>
            <w:t>18</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4"/>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_Toc1551219909 </w:instrText>
          </w:r>
          <w:r>
            <w:rPr>
              <w:rFonts w:hint="eastAsia" w:ascii="仿宋" w:hAnsi="仿宋" w:eastAsia="仿宋" w:cs="仿宋"/>
              <w:sz w:val="28"/>
              <w:szCs w:val="28"/>
            </w:rPr>
            <w:fldChar w:fldCharType="separate"/>
          </w:r>
          <w:r>
            <w:rPr>
              <w:rFonts w:hint="eastAsia" w:ascii="仿宋" w:hAnsi="仿宋" w:eastAsia="仿宋" w:cs="仿宋"/>
              <w:bCs/>
              <w:spacing w:val="-3"/>
              <w:sz w:val="28"/>
              <w:szCs w:val="28"/>
              <w:highlight w:val="none"/>
            </w:rPr>
            <w:t>三、建设任务</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_Toc1551219909 \h </w:instrText>
          </w:r>
          <w:r>
            <w:rPr>
              <w:rFonts w:hint="eastAsia" w:ascii="仿宋" w:hAnsi="仿宋" w:eastAsia="仿宋" w:cs="仿宋"/>
              <w:sz w:val="28"/>
              <w:szCs w:val="28"/>
            </w:rPr>
            <w:fldChar w:fldCharType="separate"/>
          </w:r>
          <w:r>
            <w:rPr>
              <w:rFonts w:hint="eastAsia" w:ascii="仿宋" w:hAnsi="仿宋" w:eastAsia="仿宋" w:cs="仿宋"/>
              <w:sz w:val="28"/>
              <w:szCs w:val="28"/>
            </w:rPr>
            <w:t>19</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3"/>
            <w:tabs>
              <w:tab w:val="right" w:leader="dot" w:pos="8306"/>
            </w:tabs>
            <w:rPr>
              <w:rFonts w:hint="eastAsia" w:ascii="仿宋" w:hAnsi="仿宋" w:eastAsia="仿宋" w:cs="仿宋"/>
              <w:b/>
              <w:sz w:val="28"/>
              <w:szCs w:val="28"/>
            </w:rPr>
          </w:pP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HYPERLINK \l _Toc901535983 </w:instrText>
          </w:r>
          <w:r>
            <w:rPr>
              <w:rFonts w:hint="eastAsia" w:ascii="仿宋" w:hAnsi="仿宋" w:eastAsia="仿宋" w:cs="仿宋"/>
              <w:b/>
              <w:sz w:val="28"/>
              <w:szCs w:val="28"/>
            </w:rPr>
            <w:fldChar w:fldCharType="separate"/>
          </w:r>
          <w:r>
            <w:rPr>
              <w:rFonts w:hint="eastAsia" w:ascii="仿宋" w:hAnsi="仿宋" w:eastAsia="仿宋" w:cs="仿宋"/>
              <w:b/>
              <w:bCs w:val="0"/>
              <w:spacing w:val="-3"/>
              <w:sz w:val="28"/>
              <w:szCs w:val="28"/>
              <w:highlight w:val="none"/>
            </w:rPr>
            <w:t>第四章</w:t>
          </w:r>
          <w:r>
            <w:rPr>
              <w:rFonts w:hint="eastAsia" w:ascii="仿宋" w:hAnsi="仿宋" w:eastAsia="仿宋" w:cs="仿宋"/>
              <w:b/>
              <w:bCs w:val="0"/>
              <w:spacing w:val="-3"/>
              <w:sz w:val="28"/>
              <w:szCs w:val="28"/>
              <w:highlight w:val="none"/>
              <w:lang w:val="en-US" w:eastAsia="zh-CN"/>
            </w:rPr>
            <w:t xml:space="preserve"> </w:t>
          </w:r>
          <w:r>
            <w:rPr>
              <w:rFonts w:hint="eastAsia" w:ascii="仿宋" w:hAnsi="仿宋" w:eastAsia="仿宋" w:cs="仿宋"/>
              <w:b/>
              <w:bCs w:val="0"/>
              <w:spacing w:val="-3"/>
              <w:sz w:val="28"/>
              <w:szCs w:val="28"/>
              <w:highlight w:val="none"/>
            </w:rPr>
            <w:t>建设</w:t>
          </w:r>
          <w:r>
            <w:rPr>
              <w:rFonts w:hint="eastAsia" w:ascii="仿宋" w:hAnsi="仿宋" w:eastAsia="仿宋" w:cs="仿宋"/>
              <w:b/>
              <w:bCs w:val="0"/>
              <w:spacing w:val="-3"/>
              <w:sz w:val="28"/>
              <w:szCs w:val="28"/>
              <w:highlight w:val="none"/>
              <w:lang w:val="en-US" w:eastAsia="zh-CN"/>
            </w:rPr>
            <w:t>内容</w:t>
          </w:r>
          <w:r>
            <w:rPr>
              <w:rFonts w:hint="eastAsia" w:ascii="仿宋" w:hAnsi="仿宋" w:eastAsia="仿宋" w:cs="仿宋"/>
              <w:b/>
              <w:sz w:val="28"/>
              <w:szCs w:val="28"/>
            </w:rPr>
            <w:tab/>
          </w: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PAGEREF _Toc901535983 \h </w:instrText>
          </w:r>
          <w:r>
            <w:rPr>
              <w:rFonts w:hint="eastAsia" w:ascii="仿宋" w:hAnsi="仿宋" w:eastAsia="仿宋" w:cs="仿宋"/>
              <w:b/>
              <w:sz w:val="28"/>
              <w:szCs w:val="28"/>
            </w:rPr>
            <w:fldChar w:fldCharType="separate"/>
          </w:r>
          <w:r>
            <w:rPr>
              <w:rFonts w:hint="eastAsia" w:ascii="仿宋" w:hAnsi="仿宋" w:eastAsia="仿宋" w:cs="仿宋"/>
              <w:b/>
              <w:sz w:val="28"/>
              <w:szCs w:val="28"/>
            </w:rPr>
            <w:t>20</w:t>
          </w:r>
          <w:r>
            <w:rPr>
              <w:rFonts w:hint="eastAsia" w:ascii="仿宋" w:hAnsi="仿宋" w:eastAsia="仿宋" w:cs="仿宋"/>
              <w:b/>
              <w:sz w:val="28"/>
              <w:szCs w:val="28"/>
            </w:rPr>
            <w:fldChar w:fldCharType="end"/>
          </w:r>
          <w:r>
            <w:rPr>
              <w:rFonts w:hint="eastAsia" w:ascii="仿宋" w:hAnsi="仿宋" w:eastAsia="仿宋" w:cs="仿宋"/>
              <w:b/>
              <w:sz w:val="28"/>
              <w:szCs w:val="28"/>
            </w:rPr>
            <w:fldChar w:fldCharType="end"/>
          </w:r>
        </w:p>
        <w:p>
          <w:pPr>
            <w:pStyle w:val="14"/>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_Toc1618136696 </w:instrText>
          </w:r>
          <w:r>
            <w:rPr>
              <w:rFonts w:hint="eastAsia" w:ascii="仿宋" w:hAnsi="仿宋" w:eastAsia="仿宋" w:cs="仿宋"/>
              <w:sz w:val="28"/>
              <w:szCs w:val="28"/>
            </w:rPr>
            <w:fldChar w:fldCharType="separate"/>
          </w:r>
          <w:r>
            <w:rPr>
              <w:rFonts w:hint="eastAsia" w:ascii="仿宋" w:hAnsi="仿宋" w:eastAsia="仿宋" w:cs="仿宋"/>
              <w:bCs/>
              <w:spacing w:val="-3"/>
              <w:sz w:val="28"/>
              <w:szCs w:val="28"/>
              <w:highlight w:val="none"/>
            </w:rPr>
            <w:t>一、建设标准</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_Toc1618136696 \h </w:instrText>
          </w:r>
          <w:r>
            <w:rPr>
              <w:rFonts w:hint="eastAsia" w:ascii="仿宋" w:hAnsi="仿宋" w:eastAsia="仿宋" w:cs="仿宋"/>
              <w:sz w:val="28"/>
              <w:szCs w:val="28"/>
            </w:rPr>
            <w:fldChar w:fldCharType="separate"/>
          </w:r>
          <w:r>
            <w:rPr>
              <w:rFonts w:hint="eastAsia" w:ascii="仿宋" w:hAnsi="仿宋" w:eastAsia="仿宋" w:cs="仿宋"/>
              <w:sz w:val="28"/>
              <w:szCs w:val="28"/>
            </w:rPr>
            <w:t>20</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4"/>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_Toc290544064 </w:instrText>
          </w:r>
          <w:r>
            <w:rPr>
              <w:rFonts w:hint="eastAsia" w:ascii="仿宋" w:hAnsi="仿宋" w:eastAsia="仿宋" w:cs="仿宋"/>
              <w:sz w:val="28"/>
              <w:szCs w:val="28"/>
            </w:rPr>
            <w:fldChar w:fldCharType="separate"/>
          </w:r>
          <w:r>
            <w:rPr>
              <w:rFonts w:hint="eastAsia" w:ascii="仿宋" w:hAnsi="仿宋" w:eastAsia="仿宋" w:cs="仿宋"/>
              <w:bCs/>
              <w:spacing w:val="-3"/>
              <w:sz w:val="28"/>
              <w:szCs w:val="28"/>
              <w:highlight w:val="none"/>
              <w:lang w:val="en-US" w:eastAsia="zh-CN"/>
            </w:rPr>
            <w:t>二、建设内容</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_Toc290544064 \h </w:instrText>
          </w:r>
          <w:r>
            <w:rPr>
              <w:rFonts w:hint="eastAsia" w:ascii="仿宋" w:hAnsi="仿宋" w:eastAsia="仿宋" w:cs="仿宋"/>
              <w:sz w:val="28"/>
              <w:szCs w:val="28"/>
            </w:rPr>
            <w:fldChar w:fldCharType="separate"/>
          </w:r>
          <w:r>
            <w:rPr>
              <w:rFonts w:hint="eastAsia" w:ascii="仿宋" w:hAnsi="仿宋" w:eastAsia="仿宋" w:cs="仿宋"/>
              <w:sz w:val="28"/>
              <w:szCs w:val="28"/>
            </w:rPr>
            <w:t>20</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3"/>
            <w:tabs>
              <w:tab w:val="right" w:leader="dot" w:pos="8306"/>
            </w:tabs>
            <w:rPr>
              <w:rFonts w:hint="eastAsia" w:ascii="仿宋" w:hAnsi="仿宋" w:eastAsia="仿宋" w:cs="仿宋"/>
              <w:b/>
              <w:sz w:val="28"/>
              <w:szCs w:val="28"/>
            </w:rPr>
          </w:pP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HYPERLINK \l _Toc1943754017 </w:instrText>
          </w:r>
          <w:r>
            <w:rPr>
              <w:rFonts w:hint="eastAsia" w:ascii="仿宋" w:hAnsi="仿宋" w:eastAsia="仿宋" w:cs="仿宋"/>
              <w:b/>
              <w:sz w:val="28"/>
              <w:szCs w:val="28"/>
            </w:rPr>
            <w:fldChar w:fldCharType="separate"/>
          </w:r>
          <w:r>
            <w:rPr>
              <w:rFonts w:hint="eastAsia" w:ascii="仿宋" w:hAnsi="仿宋" w:eastAsia="仿宋" w:cs="仿宋"/>
              <w:b/>
              <w:bCs w:val="0"/>
              <w:spacing w:val="-3"/>
              <w:sz w:val="28"/>
              <w:szCs w:val="28"/>
              <w:highlight w:val="none"/>
            </w:rPr>
            <w:t>第五章 建设</w:t>
          </w:r>
          <w:r>
            <w:rPr>
              <w:rFonts w:hint="eastAsia" w:ascii="仿宋" w:hAnsi="仿宋" w:eastAsia="仿宋" w:cs="仿宋"/>
              <w:b/>
              <w:bCs w:val="0"/>
              <w:spacing w:val="-3"/>
              <w:sz w:val="28"/>
              <w:szCs w:val="28"/>
              <w:highlight w:val="none"/>
              <w:lang w:val="en-US" w:eastAsia="zh-CN"/>
            </w:rPr>
            <w:t>定位</w:t>
          </w:r>
          <w:r>
            <w:rPr>
              <w:rFonts w:hint="eastAsia" w:ascii="仿宋" w:hAnsi="仿宋" w:eastAsia="仿宋" w:cs="仿宋"/>
              <w:b/>
              <w:bCs w:val="0"/>
              <w:spacing w:val="-3"/>
              <w:sz w:val="28"/>
              <w:szCs w:val="28"/>
              <w:highlight w:val="none"/>
            </w:rPr>
            <w:t>和建设重点</w:t>
          </w:r>
          <w:r>
            <w:rPr>
              <w:rFonts w:hint="eastAsia" w:ascii="仿宋" w:hAnsi="仿宋" w:eastAsia="仿宋" w:cs="仿宋"/>
              <w:b/>
              <w:sz w:val="28"/>
              <w:szCs w:val="28"/>
            </w:rPr>
            <w:tab/>
          </w: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PAGEREF _Toc1943754017 \h </w:instrText>
          </w:r>
          <w:r>
            <w:rPr>
              <w:rFonts w:hint="eastAsia" w:ascii="仿宋" w:hAnsi="仿宋" w:eastAsia="仿宋" w:cs="仿宋"/>
              <w:b/>
              <w:sz w:val="28"/>
              <w:szCs w:val="28"/>
            </w:rPr>
            <w:fldChar w:fldCharType="separate"/>
          </w:r>
          <w:r>
            <w:rPr>
              <w:rFonts w:hint="eastAsia" w:ascii="仿宋" w:hAnsi="仿宋" w:eastAsia="仿宋" w:cs="仿宋"/>
              <w:b/>
              <w:sz w:val="28"/>
              <w:szCs w:val="28"/>
            </w:rPr>
            <w:t>26</w:t>
          </w:r>
          <w:r>
            <w:rPr>
              <w:rFonts w:hint="eastAsia" w:ascii="仿宋" w:hAnsi="仿宋" w:eastAsia="仿宋" w:cs="仿宋"/>
              <w:b/>
              <w:sz w:val="28"/>
              <w:szCs w:val="28"/>
            </w:rPr>
            <w:fldChar w:fldCharType="end"/>
          </w:r>
          <w:r>
            <w:rPr>
              <w:rFonts w:hint="eastAsia" w:ascii="仿宋" w:hAnsi="仿宋" w:eastAsia="仿宋" w:cs="仿宋"/>
              <w:b/>
              <w:sz w:val="28"/>
              <w:szCs w:val="28"/>
            </w:rPr>
            <w:fldChar w:fldCharType="end"/>
          </w:r>
        </w:p>
        <w:p>
          <w:pPr>
            <w:pStyle w:val="14"/>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_Toc1152525555 </w:instrText>
          </w:r>
          <w:r>
            <w:rPr>
              <w:rFonts w:hint="eastAsia" w:ascii="仿宋" w:hAnsi="仿宋" w:eastAsia="仿宋" w:cs="仿宋"/>
              <w:sz w:val="28"/>
              <w:szCs w:val="28"/>
            </w:rPr>
            <w:fldChar w:fldCharType="separate"/>
          </w:r>
          <w:r>
            <w:rPr>
              <w:rFonts w:hint="eastAsia" w:ascii="仿宋" w:hAnsi="仿宋" w:eastAsia="仿宋" w:cs="仿宋"/>
              <w:bCs/>
              <w:spacing w:val="-3"/>
              <w:sz w:val="28"/>
              <w:szCs w:val="28"/>
              <w:highlight w:val="none"/>
              <w:lang w:val="en-US" w:eastAsia="zh-CN"/>
            </w:rPr>
            <w:t>一、建设定位</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_Toc1152525555 \h </w:instrText>
          </w:r>
          <w:r>
            <w:rPr>
              <w:rFonts w:hint="eastAsia" w:ascii="仿宋" w:hAnsi="仿宋" w:eastAsia="仿宋" w:cs="仿宋"/>
              <w:sz w:val="28"/>
              <w:szCs w:val="28"/>
            </w:rPr>
            <w:fldChar w:fldCharType="separate"/>
          </w:r>
          <w:r>
            <w:rPr>
              <w:rFonts w:hint="eastAsia" w:ascii="仿宋" w:hAnsi="仿宋" w:eastAsia="仿宋" w:cs="仿宋"/>
              <w:sz w:val="28"/>
              <w:szCs w:val="28"/>
            </w:rPr>
            <w:t>26</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4"/>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_Toc194506945 </w:instrText>
          </w:r>
          <w:r>
            <w:rPr>
              <w:rFonts w:hint="eastAsia" w:ascii="仿宋" w:hAnsi="仿宋" w:eastAsia="仿宋" w:cs="仿宋"/>
              <w:sz w:val="28"/>
              <w:szCs w:val="28"/>
            </w:rPr>
            <w:fldChar w:fldCharType="separate"/>
          </w:r>
          <w:r>
            <w:rPr>
              <w:rFonts w:hint="eastAsia" w:ascii="仿宋" w:hAnsi="仿宋" w:eastAsia="仿宋" w:cs="仿宋"/>
              <w:bCs/>
              <w:spacing w:val="-3"/>
              <w:sz w:val="28"/>
              <w:szCs w:val="28"/>
              <w:highlight w:val="none"/>
              <w:lang w:val="en-US" w:eastAsia="zh-CN"/>
            </w:rPr>
            <w:t>二、建设重点</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_Toc194506945 \h </w:instrText>
          </w:r>
          <w:r>
            <w:rPr>
              <w:rFonts w:hint="eastAsia" w:ascii="仿宋" w:hAnsi="仿宋" w:eastAsia="仿宋" w:cs="仿宋"/>
              <w:sz w:val="28"/>
              <w:szCs w:val="28"/>
            </w:rPr>
            <w:fldChar w:fldCharType="separate"/>
          </w:r>
          <w:r>
            <w:rPr>
              <w:rFonts w:hint="eastAsia" w:ascii="仿宋" w:hAnsi="仿宋" w:eastAsia="仿宋" w:cs="仿宋"/>
              <w:sz w:val="28"/>
              <w:szCs w:val="28"/>
            </w:rPr>
            <w:t>27</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4"/>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_Toc608113881 </w:instrText>
          </w:r>
          <w:r>
            <w:rPr>
              <w:rFonts w:hint="eastAsia" w:ascii="仿宋" w:hAnsi="仿宋" w:eastAsia="仿宋" w:cs="仿宋"/>
              <w:sz w:val="28"/>
              <w:szCs w:val="28"/>
            </w:rPr>
            <w:fldChar w:fldCharType="separate"/>
          </w:r>
          <w:r>
            <w:rPr>
              <w:rFonts w:hint="eastAsia" w:ascii="仿宋" w:hAnsi="仿宋" w:eastAsia="仿宋" w:cs="仿宋"/>
              <w:bCs/>
              <w:spacing w:val="-3"/>
              <w:sz w:val="28"/>
              <w:szCs w:val="28"/>
              <w:highlight w:val="none"/>
              <w:lang w:val="en-US" w:eastAsia="zh-CN"/>
            </w:rPr>
            <w:t>三、示范工程</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_Toc608113881 \h </w:instrText>
          </w:r>
          <w:r>
            <w:rPr>
              <w:rFonts w:hint="eastAsia" w:ascii="仿宋" w:hAnsi="仿宋" w:eastAsia="仿宋" w:cs="仿宋"/>
              <w:sz w:val="28"/>
              <w:szCs w:val="28"/>
            </w:rPr>
            <w:fldChar w:fldCharType="separate"/>
          </w:r>
          <w:r>
            <w:rPr>
              <w:rFonts w:hint="eastAsia" w:ascii="仿宋" w:hAnsi="仿宋" w:eastAsia="仿宋" w:cs="仿宋"/>
              <w:sz w:val="28"/>
              <w:szCs w:val="28"/>
            </w:rPr>
            <w:t>28</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3"/>
            <w:tabs>
              <w:tab w:val="right" w:leader="dot" w:pos="8306"/>
            </w:tabs>
            <w:rPr>
              <w:rFonts w:hint="eastAsia" w:ascii="仿宋" w:hAnsi="仿宋" w:eastAsia="仿宋" w:cs="仿宋"/>
              <w:b/>
              <w:sz w:val="28"/>
              <w:szCs w:val="28"/>
            </w:rPr>
          </w:pP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HYPERLINK \l _Toc695321894 </w:instrText>
          </w:r>
          <w:r>
            <w:rPr>
              <w:rFonts w:hint="eastAsia" w:ascii="仿宋" w:hAnsi="仿宋" w:eastAsia="仿宋" w:cs="仿宋"/>
              <w:b/>
              <w:sz w:val="28"/>
              <w:szCs w:val="28"/>
            </w:rPr>
            <w:fldChar w:fldCharType="separate"/>
          </w:r>
          <w:r>
            <w:rPr>
              <w:rFonts w:hint="eastAsia" w:ascii="仿宋" w:hAnsi="仿宋" w:eastAsia="仿宋" w:cs="仿宋"/>
              <w:b/>
              <w:bCs w:val="0"/>
              <w:spacing w:val="-3"/>
              <w:sz w:val="28"/>
              <w:szCs w:val="28"/>
              <w:highlight w:val="none"/>
              <w:lang w:val="en-US" w:eastAsia="zh-CN"/>
            </w:rPr>
            <w:t>第六章 投资估算与效益分析</w:t>
          </w:r>
          <w:r>
            <w:rPr>
              <w:rFonts w:hint="eastAsia" w:ascii="仿宋" w:hAnsi="仿宋" w:eastAsia="仿宋" w:cs="仿宋"/>
              <w:b/>
              <w:sz w:val="28"/>
              <w:szCs w:val="28"/>
            </w:rPr>
            <w:tab/>
          </w: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PAGEREF _Toc695321894 \h </w:instrText>
          </w:r>
          <w:r>
            <w:rPr>
              <w:rFonts w:hint="eastAsia" w:ascii="仿宋" w:hAnsi="仿宋" w:eastAsia="仿宋" w:cs="仿宋"/>
              <w:b/>
              <w:sz w:val="28"/>
              <w:szCs w:val="28"/>
            </w:rPr>
            <w:fldChar w:fldCharType="separate"/>
          </w:r>
          <w:r>
            <w:rPr>
              <w:rFonts w:hint="eastAsia" w:ascii="仿宋" w:hAnsi="仿宋" w:eastAsia="仿宋" w:cs="仿宋"/>
              <w:b/>
              <w:sz w:val="28"/>
              <w:szCs w:val="28"/>
            </w:rPr>
            <w:t>31</w:t>
          </w:r>
          <w:r>
            <w:rPr>
              <w:rFonts w:hint="eastAsia" w:ascii="仿宋" w:hAnsi="仿宋" w:eastAsia="仿宋" w:cs="仿宋"/>
              <w:b/>
              <w:sz w:val="28"/>
              <w:szCs w:val="28"/>
            </w:rPr>
            <w:fldChar w:fldCharType="end"/>
          </w:r>
          <w:r>
            <w:rPr>
              <w:rFonts w:hint="eastAsia" w:ascii="仿宋" w:hAnsi="仿宋" w:eastAsia="仿宋" w:cs="仿宋"/>
              <w:b/>
              <w:sz w:val="28"/>
              <w:szCs w:val="28"/>
            </w:rPr>
            <w:fldChar w:fldCharType="end"/>
          </w:r>
        </w:p>
        <w:p>
          <w:pPr>
            <w:pStyle w:val="14"/>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_Toc1816549131 </w:instrText>
          </w:r>
          <w:r>
            <w:rPr>
              <w:rFonts w:hint="eastAsia" w:ascii="仿宋" w:hAnsi="仿宋" w:eastAsia="仿宋" w:cs="仿宋"/>
              <w:sz w:val="28"/>
              <w:szCs w:val="28"/>
            </w:rPr>
            <w:fldChar w:fldCharType="separate"/>
          </w:r>
          <w:r>
            <w:rPr>
              <w:rFonts w:hint="eastAsia" w:ascii="仿宋" w:hAnsi="仿宋" w:eastAsia="仿宋" w:cs="仿宋"/>
              <w:bCs/>
              <w:spacing w:val="-3"/>
              <w:sz w:val="28"/>
              <w:szCs w:val="28"/>
              <w:highlight w:val="none"/>
              <w:lang w:val="en-US" w:eastAsia="zh-CN"/>
            </w:rPr>
            <w:t>一、投资估算与资金筹措</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_Toc1816549131 \h </w:instrText>
          </w:r>
          <w:r>
            <w:rPr>
              <w:rFonts w:hint="eastAsia" w:ascii="仿宋" w:hAnsi="仿宋" w:eastAsia="仿宋" w:cs="仿宋"/>
              <w:sz w:val="28"/>
              <w:szCs w:val="28"/>
            </w:rPr>
            <w:fldChar w:fldCharType="separate"/>
          </w:r>
          <w:r>
            <w:rPr>
              <w:rFonts w:hint="eastAsia" w:ascii="仿宋" w:hAnsi="仿宋" w:eastAsia="仿宋" w:cs="仿宋"/>
              <w:sz w:val="28"/>
              <w:szCs w:val="28"/>
            </w:rPr>
            <w:t>31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4"/>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_Toc2113718965 </w:instrText>
          </w:r>
          <w:r>
            <w:rPr>
              <w:rFonts w:hint="eastAsia" w:ascii="仿宋" w:hAnsi="仿宋" w:eastAsia="仿宋" w:cs="仿宋"/>
              <w:sz w:val="28"/>
              <w:szCs w:val="28"/>
            </w:rPr>
            <w:fldChar w:fldCharType="separate"/>
          </w:r>
          <w:r>
            <w:rPr>
              <w:rFonts w:hint="eastAsia" w:ascii="仿宋" w:hAnsi="仿宋" w:eastAsia="仿宋" w:cs="仿宋"/>
              <w:bCs/>
              <w:spacing w:val="-3"/>
              <w:sz w:val="28"/>
              <w:szCs w:val="28"/>
              <w:highlight w:val="none"/>
              <w:lang w:val="en-US" w:eastAsia="zh-CN"/>
            </w:rPr>
            <w:t>二、效益分析</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_Toc2113718965 \h </w:instrText>
          </w:r>
          <w:r>
            <w:rPr>
              <w:rFonts w:hint="eastAsia" w:ascii="仿宋" w:hAnsi="仿宋" w:eastAsia="仿宋" w:cs="仿宋"/>
              <w:sz w:val="28"/>
              <w:szCs w:val="28"/>
            </w:rPr>
            <w:fldChar w:fldCharType="separate"/>
          </w:r>
          <w:r>
            <w:rPr>
              <w:rFonts w:hint="eastAsia" w:ascii="仿宋" w:hAnsi="仿宋" w:eastAsia="仿宋" w:cs="仿宋"/>
              <w:sz w:val="28"/>
              <w:szCs w:val="28"/>
            </w:rPr>
            <w:t>32</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3"/>
            <w:tabs>
              <w:tab w:val="right" w:leader="dot" w:pos="8306"/>
            </w:tabs>
            <w:rPr>
              <w:rFonts w:hint="eastAsia" w:ascii="仿宋" w:hAnsi="仿宋" w:eastAsia="仿宋" w:cs="仿宋"/>
              <w:b/>
              <w:sz w:val="28"/>
              <w:szCs w:val="28"/>
            </w:rPr>
          </w:pP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HYPERLINK \l _Toc1600156081 </w:instrText>
          </w:r>
          <w:r>
            <w:rPr>
              <w:rFonts w:hint="eastAsia" w:ascii="仿宋" w:hAnsi="仿宋" w:eastAsia="仿宋" w:cs="仿宋"/>
              <w:b/>
              <w:sz w:val="28"/>
              <w:szCs w:val="28"/>
            </w:rPr>
            <w:fldChar w:fldCharType="separate"/>
          </w:r>
          <w:r>
            <w:rPr>
              <w:rFonts w:hint="eastAsia" w:ascii="仿宋" w:hAnsi="仿宋" w:eastAsia="仿宋" w:cs="仿宋"/>
              <w:b/>
              <w:bCs w:val="0"/>
              <w:spacing w:val="-3"/>
              <w:sz w:val="28"/>
              <w:szCs w:val="28"/>
              <w:highlight w:val="none"/>
              <w:lang w:val="en-US" w:eastAsia="zh-CN"/>
            </w:rPr>
            <w:t>第七章 建设监管和管护利用</w:t>
          </w:r>
          <w:r>
            <w:rPr>
              <w:rFonts w:hint="eastAsia" w:ascii="仿宋" w:hAnsi="仿宋" w:eastAsia="仿宋" w:cs="仿宋"/>
              <w:b/>
              <w:sz w:val="28"/>
              <w:szCs w:val="28"/>
            </w:rPr>
            <w:tab/>
          </w: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PAGEREF _Toc1600156081 \h </w:instrText>
          </w:r>
          <w:r>
            <w:rPr>
              <w:rFonts w:hint="eastAsia" w:ascii="仿宋" w:hAnsi="仿宋" w:eastAsia="仿宋" w:cs="仿宋"/>
              <w:b/>
              <w:sz w:val="28"/>
              <w:szCs w:val="28"/>
            </w:rPr>
            <w:fldChar w:fldCharType="separate"/>
          </w:r>
          <w:r>
            <w:rPr>
              <w:rFonts w:hint="eastAsia" w:ascii="仿宋" w:hAnsi="仿宋" w:eastAsia="仿宋" w:cs="仿宋"/>
              <w:b/>
              <w:sz w:val="28"/>
              <w:szCs w:val="28"/>
            </w:rPr>
            <w:t>34</w:t>
          </w:r>
          <w:r>
            <w:rPr>
              <w:rFonts w:hint="eastAsia" w:ascii="仿宋" w:hAnsi="仿宋" w:eastAsia="仿宋" w:cs="仿宋"/>
              <w:b/>
              <w:sz w:val="28"/>
              <w:szCs w:val="28"/>
            </w:rPr>
            <w:fldChar w:fldCharType="end"/>
          </w:r>
          <w:r>
            <w:rPr>
              <w:rFonts w:hint="eastAsia" w:ascii="仿宋" w:hAnsi="仿宋" w:eastAsia="仿宋" w:cs="仿宋"/>
              <w:b/>
              <w:sz w:val="28"/>
              <w:szCs w:val="28"/>
            </w:rPr>
            <w:fldChar w:fldCharType="end"/>
          </w:r>
        </w:p>
        <w:p>
          <w:pPr>
            <w:pStyle w:val="14"/>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_Toc885541986 </w:instrText>
          </w:r>
          <w:r>
            <w:rPr>
              <w:rFonts w:hint="eastAsia" w:ascii="仿宋" w:hAnsi="仿宋" w:eastAsia="仿宋" w:cs="仿宋"/>
              <w:sz w:val="28"/>
              <w:szCs w:val="28"/>
            </w:rPr>
            <w:fldChar w:fldCharType="separate"/>
          </w:r>
          <w:r>
            <w:rPr>
              <w:rFonts w:hint="eastAsia" w:ascii="仿宋" w:hAnsi="仿宋" w:eastAsia="仿宋" w:cs="仿宋"/>
              <w:bCs/>
              <w:spacing w:val="-3"/>
              <w:sz w:val="28"/>
              <w:szCs w:val="28"/>
              <w:highlight w:val="none"/>
              <w:lang w:val="en-US" w:eastAsia="zh-CN"/>
            </w:rPr>
            <w:t>一、严格质量监管</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_Toc885541986 \h </w:instrText>
          </w:r>
          <w:r>
            <w:rPr>
              <w:rFonts w:hint="eastAsia" w:ascii="仿宋" w:hAnsi="仿宋" w:eastAsia="仿宋" w:cs="仿宋"/>
              <w:sz w:val="28"/>
              <w:szCs w:val="28"/>
            </w:rPr>
            <w:fldChar w:fldCharType="separate"/>
          </w:r>
          <w:r>
            <w:rPr>
              <w:rFonts w:hint="eastAsia" w:ascii="仿宋" w:hAnsi="仿宋" w:eastAsia="仿宋" w:cs="仿宋"/>
              <w:sz w:val="28"/>
              <w:szCs w:val="28"/>
            </w:rPr>
            <w:t>34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4"/>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_Toc1242484992 </w:instrText>
          </w:r>
          <w:r>
            <w:rPr>
              <w:rFonts w:hint="eastAsia" w:ascii="仿宋" w:hAnsi="仿宋" w:eastAsia="仿宋" w:cs="仿宋"/>
              <w:sz w:val="28"/>
              <w:szCs w:val="28"/>
            </w:rPr>
            <w:fldChar w:fldCharType="separate"/>
          </w:r>
          <w:r>
            <w:rPr>
              <w:rFonts w:hint="eastAsia" w:ascii="仿宋" w:hAnsi="仿宋" w:eastAsia="仿宋" w:cs="仿宋"/>
              <w:bCs/>
              <w:spacing w:val="-3"/>
              <w:sz w:val="28"/>
              <w:szCs w:val="28"/>
              <w:highlight w:val="none"/>
              <w:lang w:val="en-US" w:eastAsia="zh-CN"/>
            </w:rPr>
            <w:t>二、规范竣工验收</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_Toc1242484992 \h </w:instrText>
          </w:r>
          <w:r>
            <w:rPr>
              <w:rFonts w:hint="eastAsia" w:ascii="仿宋" w:hAnsi="仿宋" w:eastAsia="仿宋" w:cs="仿宋"/>
              <w:sz w:val="28"/>
              <w:szCs w:val="28"/>
            </w:rPr>
            <w:fldChar w:fldCharType="separate"/>
          </w:r>
          <w:r>
            <w:rPr>
              <w:rFonts w:hint="eastAsia" w:ascii="仿宋" w:hAnsi="仿宋" w:eastAsia="仿宋" w:cs="仿宋"/>
              <w:sz w:val="28"/>
              <w:szCs w:val="28"/>
            </w:rPr>
            <w:t>35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4"/>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_Toc314277116 </w:instrText>
          </w:r>
          <w:r>
            <w:rPr>
              <w:rFonts w:hint="eastAsia" w:ascii="仿宋" w:hAnsi="仿宋" w:eastAsia="仿宋" w:cs="仿宋"/>
              <w:sz w:val="28"/>
              <w:szCs w:val="28"/>
            </w:rPr>
            <w:fldChar w:fldCharType="separate"/>
          </w:r>
          <w:r>
            <w:rPr>
              <w:rFonts w:hint="eastAsia" w:ascii="仿宋" w:hAnsi="仿宋" w:eastAsia="仿宋" w:cs="仿宋"/>
              <w:bCs/>
              <w:spacing w:val="-3"/>
              <w:sz w:val="28"/>
              <w:szCs w:val="28"/>
              <w:highlight w:val="none"/>
              <w:lang w:val="en-US" w:eastAsia="zh-CN"/>
            </w:rPr>
            <w:t>三、加强建后管护</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_Toc314277116 \h </w:instrText>
          </w:r>
          <w:r>
            <w:rPr>
              <w:rFonts w:hint="eastAsia" w:ascii="仿宋" w:hAnsi="仿宋" w:eastAsia="仿宋" w:cs="仿宋"/>
              <w:sz w:val="28"/>
              <w:szCs w:val="28"/>
            </w:rPr>
            <w:fldChar w:fldCharType="separate"/>
          </w:r>
          <w:r>
            <w:rPr>
              <w:rFonts w:hint="eastAsia" w:ascii="仿宋" w:hAnsi="仿宋" w:eastAsia="仿宋" w:cs="仿宋"/>
              <w:sz w:val="28"/>
              <w:szCs w:val="28"/>
            </w:rPr>
            <w:t>36</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4"/>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_Toc1393200639 </w:instrText>
          </w:r>
          <w:r>
            <w:rPr>
              <w:rFonts w:hint="eastAsia" w:ascii="仿宋" w:hAnsi="仿宋" w:eastAsia="仿宋" w:cs="仿宋"/>
              <w:sz w:val="28"/>
              <w:szCs w:val="28"/>
            </w:rPr>
            <w:fldChar w:fldCharType="separate"/>
          </w:r>
          <w:r>
            <w:rPr>
              <w:rFonts w:hint="eastAsia" w:ascii="仿宋" w:hAnsi="仿宋" w:eastAsia="仿宋" w:cs="仿宋"/>
              <w:bCs/>
              <w:spacing w:val="-3"/>
              <w:sz w:val="28"/>
              <w:szCs w:val="28"/>
              <w:highlight w:val="none"/>
              <w:lang w:val="en-US" w:eastAsia="zh-CN"/>
            </w:rPr>
            <w:t>四、落实保护利用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_Toc1393200639 \h </w:instrText>
          </w:r>
          <w:r>
            <w:rPr>
              <w:rFonts w:hint="eastAsia" w:ascii="仿宋" w:hAnsi="仿宋" w:eastAsia="仿宋" w:cs="仿宋"/>
              <w:sz w:val="28"/>
              <w:szCs w:val="28"/>
            </w:rPr>
            <w:fldChar w:fldCharType="separate"/>
          </w:r>
          <w:r>
            <w:rPr>
              <w:rFonts w:hint="eastAsia" w:ascii="仿宋" w:hAnsi="仿宋" w:eastAsia="仿宋" w:cs="仿宋"/>
              <w:sz w:val="28"/>
              <w:szCs w:val="28"/>
            </w:rPr>
            <w:t>37</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4"/>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_Toc1508936432 </w:instrText>
          </w:r>
          <w:r>
            <w:rPr>
              <w:rFonts w:hint="eastAsia" w:ascii="仿宋" w:hAnsi="仿宋" w:eastAsia="仿宋" w:cs="仿宋"/>
              <w:sz w:val="28"/>
              <w:szCs w:val="28"/>
            </w:rPr>
            <w:fldChar w:fldCharType="separate"/>
          </w:r>
          <w:r>
            <w:rPr>
              <w:rFonts w:hint="eastAsia" w:ascii="仿宋" w:hAnsi="仿宋" w:eastAsia="仿宋" w:cs="仿宋"/>
              <w:bCs/>
              <w:spacing w:val="-3"/>
              <w:sz w:val="28"/>
              <w:szCs w:val="28"/>
              <w:highlight w:val="none"/>
              <w:lang w:val="en-US" w:eastAsia="zh-CN"/>
            </w:rPr>
            <w:t>五、统一上图入库</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_Toc1508936432 \h </w:instrText>
          </w:r>
          <w:r>
            <w:rPr>
              <w:rFonts w:hint="eastAsia" w:ascii="仿宋" w:hAnsi="仿宋" w:eastAsia="仿宋" w:cs="仿宋"/>
              <w:sz w:val="28"/>
              <w:szCs w:val="28"/>
            </w:rPr>
            <w:fldChar w:fldCharType="separate"/>
          </w:r>
          <w:r>
            <w:rPr>
              <w:rFonts w:hint="eastAsia" w:ascii="仿宋" w:hAnsi="仿宋" w:eastAsia="仿宋" w:cs="仿宋"/>
              <w:sz w:val="28"/>
              <w:szCs w:val="28"/>
            </w:rPr>
            <w:t>37</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4"/>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_Toc1060225201 </w:instrText>
          </w:r>
          <w:r>
            <w:rPr>
              <w:rFonts w:hint="eastAsia" w:ascii="仿宋" w:hAnsi="仿宋" w:eastAsia="仿宋" w:cs="仿宋"/>
              <w:sz w:val="28"/>
              <w:szCs w:val="28"/>
            </w:rPr>
            <w:fldChar w:fldCharType="separate"/>
          </w:r>
          <w:r>
            <w:rPr>
              <w:rFonts w:hint="eastAsia" w:ascii="仿宋" w:hAnsi="仿宋" w:eastAsia="仿宋" w:cs="仿宋"/>
              <w:bCs/>
              <w:spacing w:val="-3"/>
              <w:sz w:val="28"/>
              <w:szCs w:val="28"/>
              <w:highlight w:val="none"/>
              <w:lang w:val="en-US" w:eastAsia="zh-CN"/>
            </w:rPr>
            <w:t>六、改革创新</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_Toc1060225201 \h </w:instrText>
          </w:r>
          <w:r>
            <w:rPr>
              <w:rFonts w:hint="eastAsia" w:ascii="仿宋" w:hAnsi="仿宋" w:eastAsia="仿宋" w:cs="仿宋"/>
              <w:sz w:val="28"/>
              <w:szCs w:val="28"/>
            </w:rPr>
            <w:fldChar w:fldCharType="separate"/>
          </w:r>
          <w:r>
            <w:rPr>
              <w:rFonts w:hint="eastAsia" w:ascii="仿宋" w:hAnsi="仿宋" w:eastAsia="仿宋" w:cs="仿宋"/>
              <w:sz w:val="28"/>
              <w:szCs w:val="28"/>
            </w:rPr>
            <w:t>38</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3"/>
            <w:tabs>
              <w:tab w:val="right" w:leader="dot" w:pos="8306"/>
            </w:tabs>
            <w:rPr>
              <w:rFonts w:hint="eastAsia" w:ascii="仿宋" w:hAnsi="仿宋" w:eastAsia="仿宋" w:cs="仿宋"/>
              <w:b/>
              <w:sz w:val="28"/>
              <w:szCs w:val="28"/>
            </w:rPr>
          </w:pP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HYPERLINK \l _Toc1533134048 </w:instrText>
          </w:r>
          <w:r>
            <w:rPr>
              <w:rFonts w:hint="eastAsia" w:ascii="仿宋" w:hAnsi="仿宋" w:eastAsia="仿宋" w:cs="仿宋"/>
              <w:b/>
              <w:sz w:val="28"/>
              <w:szCs w:val="28"/>
            </w:rPr>
            <w:fldChar w:fldCharType="separate"/>
          </w:r>
          <w:r>
            <w:rPr>
              <w:rFonts w:hint="eastAsia" w:ascii="仿宋" w:hAnsi="仿宋" w:eastAsia="仿宋" w:cs="仿宋"/>
              <w:b/>
              <w:bCs w:val="0"/>
              <w:spacing w:val="-3"/>
              <w:sz w:val="28"/>
              <w:szCs w:val="28"/>
              <w:highlight w:val="none"/>
              <w:lang w:val="en-US" w:eastAsia="zh-CN"/>
            </w:rPr>
            <w:t>第八章 保障措施</w:t>
          </w:r>
          <w:r>
            <w:rPr>
              <w:rFonts w:hint="eastAsia" w:ascii="仿宋" w:hAnsi="仿宋" w:eastAsia="仿宋" w:cs="仿宋"/>
              <w:b/>
              <w:sz w:val="28"/>
              <w:szCs w:val="28"/>
            </w:rPr>
            <w:tab/>
          </w: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PAGEREF _Toc1533134048 \h </w:instrText>
          </w:r>
          <w:r>
            <w:rPr>
              <w:rFonts w:hint="eastAsia" w:ascii="仿宋" w:hAnsi="仿宋" w:eastAsia="仿宋" w:cs="仿宋"/>
              <w:b/>
              <w:sz w:val="28"/>
              <w:szCs w:val="28"/>
            </w:rPr>
            <w:fldChar w:fldCharType="separate"/>
          </w:r>
          <w:r>
            <w:rPr>
              <w:rFonts w:hint="eastAsia" w:ascii="仿宋" w:hAnsi="仿宋" w:eastAsia="仿宋" w:cs="仿宋"/>
              <w:b/>
              <w:sz w:val="28"/>
              <w:szCs w:val="28"/>
            </w:rPr>
            <w:t>39</w:t>
          </w:r>
          <w:r>
            <w:rPr>
              <w:rFonts w:hint="eastAsia" w:ascii="仿宋" w:hAnsi="仿宋" w:eastAsia="仿宋" w:cs="仿宋"/>
              <w:b/>
              <w:sz w:val="28"/>
              <w:szCs w:val="28"/>
            </w:rPr>
            <w:fldChar w:fldCharType="end"/>
          </w:r>
          <w:r>
            <w:rPr>
              <w:rFonts w:hint="eastAsia" w:ascii="仿宋" w:hAnsi="仿宋" w:eastAsia="仿宋" w:cs="仿宋"/>
              <w:b/>
              <w:sz w:val="28"/>
              <w:szCs w:val="28"/>
            </w:rPr>
            <w:fldChar w:fldCharType="end"/>
          </w:r>
        </w:p>
        <w:p>
          <w:pPr>
            <w:pStyle w:val="14"/>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_Toc1875148030 </w:instrText>
          </w:r>
          <w:r>
            <w:rPr>
              <w:rFonts w:hint="eastAsia" w:ascii="仿宋" w:hAnsi="仿宋" w:eastAsia="仿宋" w:cs="仿宋"/>
              <w:sz w:val="28"/>
              <w:szCs w:val="28"/>
            </w:rPr>
            <w:fldChar w:fldCharType="separate"/>
          </w:r>
          <w:r>
            <w:rPr>
              <w:rFonts w:hint="eastAsia" w:ascii="仿宋" w:hAnsi="仿宋" w:eastAsia="仿宋" w:cs="仿宋"/>
              <w:bCs/>
              <w:spacing w:val="-3"/>
              <w:sz w:val="28"/>
              <w:szCs w:val="28"/>
              <w:highlight w:val="none"/>
              <w:lang w:val="en-US" w:eastAsia="zh-CN"/>
            </w:rPr>
            <w:t>一、加强组织领导</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_Toc1875148030 \h </w:instrText>
          </w:r>
          <w:r>
            <w:rPr>
              <w:rFonts w:hint="eastAsia" w:ascii="仿宋" w:hAnsi="仿宋" w:eastAsia="仿宋" w:cs="仿宋"/>
              <w:sz w:val="28"/>
              <w:szCs w:val="28"/>
            </w:rPr>
            <w:fldChar w:fldCharType="separate"/>
          </w:r>
          <w:r>
            <w:rPr>
              <w:rFonts w:hint="eastAsia" w:ascii="仿宋" w:hAnsi="仿宋" w:eastAsia="仿宋" w:cs="仿宋"/>
              <w:sz w:val="28"/>
              <w:szCs w:val="28"/>
            </w:rPr>
            <w:t>39</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4"/>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_Toc1290420485 </w:instrText>
          </w:r>
          <w:r>
            <w:rPr>
              <w:rFonts w:hint="eastAsia" w:ascii="仿宋" w:hAnsi="仿宋" w:eastAsia="仿宋" w:cs="仿宋"/>
              <w:sz w:val="28"/>
              <w:szCs w:val="28"/>
            </w:rPr>
            <w:fldChar w:fldCharType="separate"/>
          </w:r>
          <w:r>
            <w:rPr>
              <w:rFonts w:hint="eastAsia" w:ascii="仿宋" w:hAnsi="仿宋" w:eastAsia="仿宋" w:cs="仿宋"/>
              <w:bCs/>
              <w:spacing w:val="-3"/>
              <w:sz w:val="28"/>
              <w:szCs w:val="28"/>
              <w:highlight w:val="none"/>
              <w:lang w:val="en-US" w:eastAsia="zh-CN"/>
            </w:rPr>
            <w:t>二、强化规划管理</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_Toc1290420485 \h </w:instrText>
          </w:r>
          <w:r>
            <w:rPr>
              <w:rFonts w:hint="eastAsia" w:ascii="仿宋" w:hAnsi="仿宋" w:eastAsia="仿宋" w:cs="仿宋"/>
              <w:sz w:val="28"/>
              <w:szCs w:val="28"/>
            </w:rPr>
            <w:fldChar w:fldCharType="separate"/>
          </w:r>
          <w:r>
            <w:rPr>
              <w:rFonts w:hint="eastAsia" w:ascii="仿宋" w:hAnsi="仿宋" w:eastAsia="仿宋" w:cs="仿宋"/>
              <w:sz w:val="28"/>
              <w:szCs w:val="28"/>
            </w:rPr>
            <w:t>39</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4"/>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_Toc659740342 </w:instrText>
          </w:r>
          <w:r>
            <w:rPr>
              <w:rFonts w:hint="eastAsia" w:ascii="仿宋" w:hAnsi="仿宋" w:eastAsia="仿宋" w:cs="仿宋"/>
              <w:sz w:val="28"/>
              <w:szCs w:val="28"/>
            </w:rPr>
            <w:fldChar w:fldCharType="separate"/>
          </w:r>
          <w:r>
            <w:rPr>
              <w:rFonts w:hint="eastAsia" w:ascii="仿宋" w:hAnsi="仿宋" w:eastAsia="仿宋" w:cs="仿宋"/>
              <w:bCs/>
              <w:spacing w:val="-3"/>
              <w:sz w:val="28"/>
              <w:szCs w:val="28"/>
              <w:highlight w:val="none"/>
              <w:lang w:val="en-US" w:eastAsia="zh-CN"/>
            </w:rPr>
            <w:t>三、强化科技支撑</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_Toc659740342 \h </w:instrText>
          </w:r>
          <w:r>
            <w:rPr>
              <w:rFonts w:hint="eastAsia" w:ascii="仿宋" w:hAnsi="仿宋" w:eastAsia="仿宋" w:cs="仿宋"/>
              <w:sz w:val="28"/>
              <w:szCs w:val="28"/>
            </w:rPr>
            <w:fldChar w:fldCharType="separate"/>
          </w:r>
          <w:r>
            <w:rPr>
              <w:rFonts w:hint="eastAsia" w:ascii="仿宋" w:hAnsi="仿宋" w:eastAsia="仿宋" w:cs="仿宋"/>
              <w:sz w:val="28"/>
              <w:szCs w:val="28"/>
            </w:rPr>
            <w:t>40</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4"/>
            <w:tabs>
              <w:tab w:val="right" w:leader="dot" w:pos="8306"/>
            </w:tabs>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_Toc797858533 </w:instrText>
          </w:r>
          <w:r>
            <w:rPr>
              <w:rFonts w:hint="eastAsia" w:ascii="仿宋" w:hAnsi="仿宋" w:eastAsia="仿宋" w:cs="仿宋"/>
              <w:sz w:val="28"/>
              <w:szCs w:val="28"/>
            </w:rPr>
            <w:fldChar w:fldCharType="separate"/>
          </w:r>
          <w:r>
            <w:rPr>
              <w:rFonts w:hint="eastAsia" w:ascii="仿宋" w:hAnsi="仿宋" w:eastAsia="仿宋" w:cs="仿宋"/>
              <w:bCs/>
              <w:spacing w:val="-3"/>
              <w:sz w:val="28"/>
              <w:szCs w:val="28"/>
              <w:highlight w:val="none"/>
              <w:lang w:val="en-US" w:eastAsia="zh-CN"/>
            </w:rPr>
            <w:t>四、严格考核监管</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_Toc797858533 \h </w:instrText>
          </w:r>
          <w:r>
            <w:rPr>
              <w:rFonts w:hint="eastAsia" w:ascii="仿宋" w:hAnsi="仿宋" w:eastAsia="仿宋" w:cs="仿宋"/>
              <w:sz w:val="28"/>
              <w:szCs w:val="28"/>
            </w:rPr>
            <w:fldChar w:fldCharType="separate"/>
          </w:r>
          <w:r>
            <w:rPr>
              <w:rFonts w:hint="eastAsia" w:ascii="仿宋" w:hAnsi="仿宋" w:eastAsia="仿宋" w:cs="仿宋"/>
              <w:sz w:val="28"/>
              <w:szCs w:val="28"/>
            </w:rPr>
            <w:t>41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
            <w:rPr>
              <w:rFonts w:hint="default" w:eastAsia="华文中宋" w:asciiTheme="minorHAnsi" w:hAnsiTheme="minorHAnsi" w:cstheme="minorBidi"/>
              <w:b/>
              <w:kern w:val="2"/>
              <w:sz w:val="44"/>
              <w:szCs w:val="24"/>
              <w:lang w:val="en-US" w:eastAsia="zh-CN" w:bidi="ar-SA"/>
            </w:rPr>
            <w:sectPr>
              <w:footerReference r:id="rId3" w:type="default"/>
              <w:pgSz w:w="11906" w:h="16838"/>
              <w:pgMar w:top="1440" w:right="1800" w:bottom="1440" w:left="1800" w:header="851" w:footer="992" w:gutter="0"/>
              <w:cols w:space="425" w:num="1"/>
              <w:docGrid w:type="lines" w:linePitch="312" w:charSpace="0"/>
            </w:sectPr>
          </w:pPr>
          <w:r>
            <w:rPr>
              <w:rFonts w:hint="eastAsia" w:ascii="仿宋" w:hAnsi="仿宋" w:eastAsia="仿宋" w:cs="仿宋"/>
              <w:b/>
              <w:sz w:val="28"/>
              <w:szCs w:val="28"/>
            </w:rPr>
            <w:fldChar w:fldCharType="end"/>
          </w:r>
        </w:p>
      </w:sdtContent>
    </w:sdt>
    <w:p>
      <w:pPr>
        <w:jc w:val="center"/>
        <w:outlineLvl w:val="0"/>
        <w:rPr>
          <w:rFonts w:hint="default" w:ascii="Times New Roman" w:hAnsi="Times New Roman" w:eastAsia="仿宋" w:cs="Times New Roman"/>
          <w:b/>
          <w:spacing w:val="-3"/>
          <w:sz w:val="40"/>
          <w:highlight w:val="none"/>
        </w:rPr>
      </w:pPr>
      <w:bookmarkStart w:id="0" w:name="_Toc610163870"/>
      <w:r>
        <w:rPr>
          <w:rFonts w:hint="default" w:ascii="Times New Roman" w:hAnsi="Times New Roman" w:eastAsia="仿宋" w:cs="Times New Roman"/>
          <w:b/>
          <w:spacing w:val="-3"/>
          <w:sz w:val="40"/>
          <w:highlight w:val="none"/>
        </w:rPr>
        <w:t>前 言</w:t>
      </w:r>
      <w:bookmarkEnd w:id="0"/>
    </w:p>
    <w:p>
      <w:pPr>
        <w:spacing w:line="360" w:lineRule="auto"/>
        <w:jc w:val="left"/>
        <w:rPr>
          <w:rFonts w:hint="default" w:ascii="Times New Roman" w:hAnsi="Times New Roman" w:eastAsia="仿宋" w:cs="Times New Roman"/>
          <w:b w:val="0"/>
          <w:bCs/>
          <w:spacing w:val="-3"/>
          <w:sz w:val="28"/>
          <w:szCs w:val="28"/>
          <w:highlight w:val="none"/>
        </w:rPr>
      </w:pPr>
    </w:p>
    <w:p>
      <w:pPr>
        <w:spacing w:line="360" w:lineRule="auto"/>
        <w:ind w:firstLine="548" w:firstLineChars="200"/>
        <w:jc w:val="left"/>
        <w:rPr>
          <w:rFonts w:hint="default" w:ascii="Times New Roman" w:hAnsi="Times New Roman" w:eastAsia="仿宋" w:cs="Times New Roman"/>
          <w:b w:val="0"/>
          <w:bCs/>
          <w:spacing w:val="-3"/>
          <w:sz w:val="28"/>
          <w:szCs w:val="28"/>
          <w:highlight w:val="none"/>
        </w:rPr>
      </w:pPr>
      <w:r>
        <w:rPr>
          <w:rFonts w:hint="default" w:ascii="Times New Roman" w:hAnsi="Times New Roman" w:eastAsia="仿宋" w:cs="Times New Roman"/>
          <w:b w:val="0"/>
          <w:bCs/>
          <w:spacing w:val="-3"/>
          <w:sz w:val="28"/>
          <w:szCs w:val="28"/>
          <w:highlight w:val="none"/>
        </w:rPr>
        <w:t>加强高标准农田建设是党中央、国务院支持农业发展的重大决策部署，是巩固和提高农业综合生产能力、保障粮食安全及重要农产品有效供给、促进农业高质量发展、推进农业农村现代化、实施乡村振兴战略的重要举措。习近平总书记指出，中国人的饭碗要牢牢端在自己手里，而且里面应该主要装中国粮；强调要突出抓好耕地保护和地力提升，坚定不移抓好高标准农田建设，提高建设标准和质量，真正实现旱涝保收、高产稳产；党的二十大报告指出，要全方位夯实粮食安全根基</w:t>
      </w:r>
      <w:r>
        <w:rPr>
          <w:rFonts w:hint="eastAsia" w:ascii="Times New Roman" w:hAnsi="Times New Roman" w:eastAsia="仿宋" w:cs="Times New Roman"/>
          <w:b w:val="0"/>
          <w:bCs/>
          <w:spacing w:val="-3"/>
          <w:sz w:val="28"/>
          <w:szCs w:val="28"/>
          <w:highlight w:val="none"/>
          <w:lang w:eastAsia="zh-CN"/>
        </w:rPr>
        <w:t>，</w:t>
      </w:r>
      <w:r>
        <w:rPr>
          <w:rFonts w:hint="default" w:ascii="Times New Roman" w:hAnsi="Times New Roman" w:eastAsia="仿宋" w:cs="Times New Roman"/>
          <w:b w:val="0"/>
          <w:bCs/>
          <w:spacing w:val="-3"/>
          <w:sz w:val="28"/>
          <w:szCs w:val="28"/>
          <w:highlight w:val="none"/>
        </w:rPr>
        <w:t>全面落实粮食安全党政同责</w:t>
      </w:r>
      <w:r>
        <w:rPr>
          <w:rFonts w:hint="eastAsia" w:ascii="Times New Roman" w:hAnsi="Times New Roman" w:eastAsia="仿宋" w:cs="Times New Roman"/>
          <w:b w:val="0"/>
          <w:bCs/>
          <w:spacing w:val="-3"/>
          <w:sz w:val="28"/>
          <w:szCs w:val="28"/>
          <w:highlight w:val="none"/>
          <w:lang w:eastAsia="zh-CN"/>
        </w:rPr>
        <w:t>，</w:t>
      </w:r>
      <w:r>
        <w:rPr>
          <w:rFonts w:hint="default" w:ascii="Times New Roman" w:hAnsi="Times New Roman" w:eastAsia="仿宋" w:cs="Times New Roman"/>
          <w:b w:val="0"/>
          <w:bCs/>
          <w:spacing w:val="-3"/>
          <w:sz w:val="28"/>
          <w:szCs w:val="28"/>
          <w:highlight w:val="none"/>
        </w:rPr>
        <w:t>牢牢守住十八亿亩耕地红线</w:t>
      </w:r>
      <w:r>
        <w:rPr>
          <w:rFonts w:hint="eastAsia" w:ascii="Times New Roman" w:hAnsi="Times New Roman" w:eastAsia="仿宋" w:cs="Times New Roman"/>
          <w:b w:val="0"/>
          <w:bCs/>
          <w:spacing w:val="-3"/>
          <w:sz w:val="28"/>
          <w:szCs w:val="28"/>
          <w:highlight w:val="none"/>
          <w:lang w:eastAsia="zh-CN"/>
        </w:rPr>
        <w:t>，</w:t>
      </w:r>
      <w:r>
        <w:rPr>
          <w:rFonts w:hint="default" w:ascii="Times New Roman" w:hAnsi="Times New Roman" w:eastAsia="仿宋" w:cs="Times New Roman"/>
          <w:b w:val="0"/>
          <w:bCs/>
          <w:spacing w:val="-3"/>
          <w:sz w:val="28"/>
          <w:szCs w:val="28"/>
          <w:highlight w:val="none"/>
        </w:rPr>
        <w:t>逐步把永久基本农田全部建成高标准农田。</w:t>
      </w:r>
    </w:p>
    <w:p>
      <w:pPr>
        <w:spacing w:line="360" w:lineRule="auto"/>
        <w:ind w:firstLine="548" w:firstLineChars="200"/>
        <w:jc w:val="left"/>
        <w:rPr>
          <w:rFonts w:hint="default" w:ascii="Times New Roman" w:hAnsi="Times New Roman" w:eastAsia="仿宋" w:cs="Times New Roman"/>
          <w:b w:val="0"/>
          <w:bCs/>
          <w:spacing w:val="-3"/>
          <w:sz w:val="28"/>
          <w:szCs w:val="28"/>
          <w:highlight w:val="none"/>
        </w:rPr>
      </w:pPr>
      <w:r>
        <w:rPr>
          <w:rFonts w:hint="default" w:ascii="Times New Roman" w:hAnsi="Times New Roman" w:eastAsia="仿宋" w:cs="Times New Roman"/>
          <w:b w:val="0"/>
          <w:bCs/>
          <w:spacing w:val="-3"/>
          <w:sz w:val="28"/>
          <w:szCs w:val="28"/>
          <w:highlight w:val="none"/>
        </w:rPr>
        <w:t>根据《全国高标准农田建设规划（</w:t>
      </w:r>
      <w:r>
        <w:rPr>
          <w:rFonts w:hint="default" w:ascii="Times New Roman" w:hAnsi="Times New Roman" w:eastAsia="仿宋" w:cs="Times New Roman"/>
          <w:b w:val="0"/>
          <w:bCs/>
          <w:spacing w:val="-3"/>
          <w:sz w:val="28"/>
          <w:szCs w:val="28"/>
          <w:highlight w:val="none"/>
          <w:lang w:val="en-US" w:eastAsia="zh-CN"/>
        </w:rPr>
        <w:t xml:space="preserve"> </w:t>
      </w:r>
      <w:r>
        <w:rPr>
          <w:rFonts w:hint="default" w:ascii="Times New Roman" w:hAnsi="Times New Roman" w:eastAsia="仿宋" w:cs="Times New Roman"/>
          <w:b w:val="0"/>
          <w:bCs/>
          <w:spacing w:val="-3"/>
          <w:sz w:val="28"/>
          <w:szCs w:val="28"/>
          <w:highlight w:val="none"/>
        </w:rPr>
        <w:t>2021-2030</w:t>
      </w:r>
      <w:r>
        <w:rPr>
          <w:rFonts w:hint="default" w:ascii="Times New Roman" w:hAnsi="Times New Roman" w:eastAsia="仿宋" w:cs="Times New Roman"/>
          <w:b w:val="0"/>
          <w:bCs/>
          <w:spacing w:val="-3"/>
          <w:sz w:val="28"/>
          <w:szCs w:val="28"/>
          <w:highlight w:val="none"/>
          <w:lang w:val="en-US" w:eastAsia="zh-CN"/>
        </w:rPr>
        <w:t xml:space="preserve"> </w:t>
      </w:r>
      <w:r>
        <w:rPr>
          <w:rFonts w:hint="default" w:ascii="Times New Roman" w:hAnsi="Times New Roman" w:eastAsia="仿宋" w:cs="Times New Roman"/>
          <w:b w:val="0"/>
          <w:bCs/>
          <w:spacing w:val="-3"/>
          <w:sz w:val="28"/>
          <w:szCs w:val="28"/>
          <w:highlight w:val="none"/>
        </w:rPr>
        <w:t>年）》《农业农村部办公厅关于加快构建高标准农田建设规划体系的通知》（农办建〔2021〕8号）</w:t>
      </w:r>
      <w:r>
        <w:rPr>
          <w:rFonts w:hint="default" w:ascii="Times New Roman" w:hAnsi="Times New Roman" w:eastAsia="仿宋" w:cs="Times New Roman"/>
          <w:b w:val="0"/>
          <w:bCs/>
          <w:spacing w:val="-3"/>
          <w:sz w:val="28"/>
          <w:szCs w:val="28"/>
          <w:highlight w:val="none"/>
          <w:lang w:val="en-US" w:eastAsia="zh-CN"/>
        </w:rPr>
        <w:t>和</w:t>
      </w:r>
      <w:r>
        <w:rPr>
          <w:rFonts w:hint="default" w:ascii="Times New Roman" w:hAnsi="Times New Roman" w:eastAsia="仿宋" w:cs="Times New Roman"/>
          <w:b w:val="0"/>
          <w:bCs/>
          <w:spacing w:val="-3"/>
          <w:kern w:val="2"/>
          <w:sz w:val="28"/>
          <w:szCs w:val="28"/>
          <w:highlight w:val="none"/>
          <w:lang w:val="en-US" w:eastAsia="zh-CN" w:bidi="ar-SA"/>
        </w:rPr>
        <w:t>《汕头市高标准农田建设规划（2021-2030 年）》</w:t>
      </w:r>
      <w:r>
        <w:rPr>
          <w:rFonts w:hint="default" w:ascii="Times New Roman" w:hAnsi="Times New Roman" w:eastAsia="仿宋" w:cs="Times New Roman"/>
          <w:b w:val="0"/>
          <w:bCs/>
          <w:spacing w:val="-3"/>
          <w:sz w:val="28"/>
          <w:szCs w:val="28"/>
          <w:highlight w:val="none"/>
        </w:rPr>
        <w:t>的文件精神及有关规定，按照省委省政府</w:t>
      </w:r>
      <w:r>
        <w:rPr>
          <w:rFonts w:hint="default" w:ascii="Times New Roman" w:hAnsi="Times New Roman" w:eastAsia="仿宋" w:cs="Times New Roman"/>
          <w:b w:val="0"/>
          <w:bCs/>
          <w:spacing w:val="-3"/>
          <w:sz w:val="28"/>
          <w:szCs w:val="28"/>
          <w:highlight w:val="none"/>
          <w:lang w:eastAsia="zh-CN"/>
        </w:rPr>
        <w:t>、</w:t>
      </w:r>
      <w:r>
        <w:rPr>
          <w:rFonts w:hint="default" w:ascii="Times New Roman" w:hAnsi="Times New Roman" w:eastAsia="仿宋" w:cs="Times New Roman"/>
          <w:b w:val="0"/>
          <w:bCs/>
          <w:spacing w:val="-3"/>
          <w:sz w:val="28"/>
          <w:szCs w:val="28"/>
          <w:highlight w:val="none"/>
        </w:rPr>
        <w:t>市委市政府</w:t>
      </w:r>
      <w:r>
        <w:rPr>
          <w:rFonts w:hint="default" w:ascii="Times New Roman" w:hAnsi="Times New Roman" w:eastAsia="仿宋" w:cs="Times New Roman"/>
          <w:b w:val="0"/>
          <w:bCs/>
          <w:spacing w:val="-3"/>
          <w:sz w:val="28"/>
          <w:szCs w:val="28"/>
          <w:highlight w:val="none"/>
          <w:lang w:val="en-US" w:eastAsia="zh-CN"/>
        </w:rPr>
        <w:t>和区委区政府</w:t>
      </w:r>
      <w:r>
        <w:rPr>
          <w:rFonts w:hint="default" w:ascii="Times New Roman" w:hAnsi="Times New Roman" w:eastAsia="仿宋" w:cs="Times New Roman"/>
          <w:b w:val="0"/>
          <w:bCs/>
          <w:spacing w:val="-3"/>
          <w:sz w:val="28"/>
          <w:szCs w:val="28"/>
          <w:highlight w:val="none"/>
        </w:rPr>
        <w:t>工作部署要求，扎实推动藏粮于地、藏粮于技，紧紧围绕耕地这个</w:t>
      </w:r>
      <w:r>
        <w:rPr>
          <w:rFonts w:hint="default" w:ascii="Times New Roman" w:hAnsi="Times New Roman" w:eastAsia="仿宋" w:cs="Times New Roman"/>
          <w:b w:val="0"/>
          <w:bCs/>
          <w:spacing w:val="-3"/>
          <w:sz w:val="28"/>
          <w:szCs w:val="28"/>
          <w:highlight w:val="none"/>
          <w:lang w:val="en-US" w:eastAsia="zh-CN"/>
        </w:rPr>
        <w:t>要点</w:t>
      </w:r>
      <w:r>
        <w:rPr>
          <w:rFonts w:hint="default" w:ascii="Times New Roman" w:hAnsi="Times New Roman" w:eastAsia="仿宋" w:cs="Times New Roman"/>
          <w:b w:val="0"/>
          <w:bCs/>
          <w:spacing w:val="-3"/>
          <w:sz w:val="28"/>
          <w:szCs w:val="28"/>
          <w:highlight w:val="none"/>
        </w:rPr>
        <w:t>，以提升粮食产能为首要目标，聚焦重点区域，加强规划布局，统筹整合资金，加大投入力度，完善建设内容，加强建设管理，突出抓好耕地保护、地力提升，加快补齐农田基础设施短板，高质量推进高标准农田建设工作，为提高我</w:t>
      </w:r>
      <w:r>
        <w:rPr>
          <w:rFonts w:hint="default" w:ascii="Times New Roman" w:hAnsi="Times New Roman" w:eastAsia="仿宋" w:cs="Times New Roman"/>
          <w:b w:val="0"/>
          <w:bCs/>
          <w:spacing w:val="-3"/>
          <w:sz w:val="28"/>
          <w:szCs w:val="28"/>
          <w:highlight w:val="none"/>
          <w:lang w:val="en-US" w:eastAsia="zh-CN"/>
        </w:rPr>
        <w:t>区</w:t>
      </w:r>
      <w:r>
        <w:rPr>
          <w:rFonts w:hint="default" w:ascii="Times New Roman" w:hAnsi="Times New Roman" w:eastAsia="仿宋" w:cs="Times New Roman"/>
          <w:b w:val="0"/>
          <w:bCs/>
          <w:spacing w:val="-3"/>
          <w:sz w:val="28"/>
          <w:szCs w:val="28"/>
          <w:highlight w:val="none"/>
        </w:rPr>
        <w:t>农业综合生产能力奠定坚实基础。</w:t>
      </w:r>
    </w:p>
    <w:p>
      <w:pPr>
        <w:spacing w:line="360" w:lineRule="auto"/>
        <w:ind w:firstLine="548" w:firstLineChars="200"/>
        <w:jc w:val="left"/>
        <w:rPr>
          <w:rFonts w:hint="default" w:ascii="Times New Roman" w:hAnsi="Times New Roman" w:eastAsia="仿宋" w:cs="Times New Roman"/>
          <w:b w:val="0"/>
          <w:bCs/>
          <w:spacing w:val="-3"/>
          <w:sz w:val="28"/>
          <w:szCs w:val="28"/>
          <w:highlight w:val="none"/>
        </w:rPr>
      </w:pPr>
      <w:r>
        <w:rPr>
          <w:rFonts w:hint="default" w:ascii="Times New Roman" w:hAnsi="Times New Roman" w:eastAsia="仿宋" w:cs="Times New Roman"/>
          <w:b w:val="0"/>
          <w:bCs/>
          <w:spacing w:val="-3"/>
          <w:sz w:val="28"/>
          <w:szCs w:val="28"/>
          <w:highlight w:val="none"/>
        </w:rPr>
        <w:t>为此，编制《汕头市</w:t>
      </w:r>
      <w:r>
        <w:rPr>
          <w:rFonts w:hint="default" w:ascii="Times New Roman" w:hAnsi="Times New Roman" w:eastAsia="仿宋" w:cs="Times New Roman"/>
          <w:b w:val="0"/>
          <w:bCs/>
          <w:spacing w:val="-3"/>
          <w:sz w:val="28"/>
          <w:szCs w:val="28"/>
          <w:highlight w:val="none"/>
          <w:lang w:val="en-US" w:eastAsia="zh-CN"/>
        </w:rPr>
        <w:t>濠江区</w:t>
      </w:r>
      <w:r>
        <w:rPr>
          <w:rFonts w:hint="default" w:ascii="Times New Roman" w:hAnsi="Times New Roman" w:eastAsia="仿宋" w:cs="Times New Roman"/>
          <w:b w:val="0"/>
          <w:bCs/>
          <w:spacing w:val="-3"/>
          <w:sz w:val="28"/>
          <w:szCs w:val="28"/>
          <w:highlight w:val="none"/>
        </w:rPr>
        <w:t>高标准农田建设规划</w:t>
      </w:r>
      <w:r>
        <w:rPr>
          <w:rFonts w:hint="default" w:ascii="Times New Roman" w:hAnsi="Times New Roman" w:eastAsia="仿宋" w:cs="Times New Roman"/>
          <w:b w:val="0"/>
          <w:bCs/>
          <w:spacing w:val="-3"/>
          <w:sz w:val="28"/>
          <w:szCs w:val="28"/>
          <w:highlight w:val="none"/>
          <w:lang w:eastAsia="zh-CN"/>
        </w:rPr>
        <w:t>（</w:t>
      </w:r>
      <w:r>
        <w:rPr>
          <w:rFonts w:hint="default" w:ascii="Times New Roman" w:hAnsi="Times New Roman" w:eastAsia="仿宋" w:cs="Times New Roman"/>
          <w:b w:val="0"/>
          <w:bCs/>
          <w:spacing w:val="-3"/>
          <w:sz w:val="28"/>
          <w:szCs w:val="28"/>
          <w:highlight w:val="none"/>
          <w:lang w:val="en-US" w:eastAsia="zh-CN"/>
        </w:rPr>
        <w:t xml:space="preserve"> </w:t>
      </w:r>
      <w:r>
        <w:rPr>
          <w:rFonts w:hint="default" w:ascii="Times New Roman" w:hAnsi="Times New Roman" w:eastAsia="仿宋" w:cs="Times New Roman"/>
          <w:b w:val="0"/>
          <w:bCs/>
          <w:spacing w:val="-3"/>
          <w:sz w:val="28"/>
          <w:szCs w:val="28"/>
          <w:highlight w:val="none"/>
        </w:rPr>
        <w:t>202</w:t>
      </w:r>
      <w:r>
        <w:rPr>
          <w:rFonts w:hint="default" w:ascii="Times New Roman" w:hAnsi="Times New Roman" w:eastAsia="仿宋" w:cs="Times New Roman"/>
          <w:b w:val="0"/>
          <w:bCs/>
          <w:spacing w:val="-3"/>
          <w:sz w:val="28"/>
          <w:szCs w:val="28"/>
          <w:highlight w:val="none"/>
          <w:lang w:val="en-US" w:eastAsia="zh-CN"/>
        </w:rPr>
        <w:t xml:space="preserve">1-2030 </w:t>
      </w:r>
      <w:r>
        <w:rPr>
          <w:rFonts w:hint="default" w:ascii="Times New Roman" w:hAnsi="Times New Roman" w:eastAsia="仿宋" w:cs="Times New Roman"/>
          <w:b w:val="0"/>
          <w:bCs/>
          <w:spacing w:val="-3"/>
          <w:sz w:val="28"/>
          <w:szCs w:val="28"/>
          <w:highlight w:val="none"/>
        </w:rPr>
        <w:t>年</w:t>
      </w:r>
      <w:r>
        <w:rPr>
          <w:rFonts w:hint="default" w:ascii="Times New Roman" w:hAnsi="Times New Roman" w:eastAsia="仿宋" w:cs="Times New Roman"/>
          <w:b w:val="0"/>
          <w:bCs/>
          <w:spacing w:val="-3"/>
          <w:sz w:val="28"/>
          <w:szCs w:val="28"/>
          <w:highlight w:val="none"/>
          <w:lang w:eastAsia="zh-CN"/>
        </w:rPr>
        <w:t>）</w:t>
      </w:r>
      <w:r>
        <w:rPr>
          <w:rFonts w:hint="default" w:ascii="Times New Roman" w:hAnsi="Times New Roman" w:eastAsia="仿宋" w:cs="Times New Roman"/>
          <w:b w:val="0"/>
          <w:bCs/>
          <w:spacing w:val="-3"/>
          <w:sz w:val="28"/>
          <w:szCs w:val="28"/>
          <w:highlight w:val="none"/>
        </w:rPr>
        <w:t>》（以下简称《规划》）。《规划》在深入调研基础上，评估我</w:t>
      </w:r>
      <w:r>
        <w:rPr>
          <w:rFonts w:hint="default" w:ascii="Times New Roman" w:hAnsi="Times New Roman" w:eastAsia="仿宋" w:cs="Times New Roman"/>
          <w:b w:val="0"/>
          <w:bCs/>
          <w:spacing w:val="-3"/>
          <w:sz w:val="28"/>
          <w:szCs w:val="28"/>
          <w:highlight w:val="none"/>
          <w:lang w:val="en-US" w:eastAsia="zh-CN"/>
        </w:rPr>
        <w:t>区</w:t>
      </w:r>
      <w:r>
        <w:rPr>
          <w:rFonts w:hint="default" w:ascii="Times New Roman" w:hAnsi="Times New Roman" w:eastAsia="仿宋" w:cs="Times New Roman"/>
          <w:b w:val="0"/>
          <w:bCs/>
          <w:spacing w:val="-3"/>
          <w:sz w:val="28"/>
          <w:szCs w:val="28"/>
          <w:highlight w:val="none"/>
        </w:rPr>
        <w:t>高标准农田建设成效，分析有利条件和面临问题，提出</w:t>
      </w:r>
      <w:r>
        <w:rPr>
          <w:rFonts w:hint="default" w:ascii="Times New Roman" w:hAnsi="Times New Roman" w:eastAsia="仿宋" w:cs="Times New Roman"/>
          <w:b w:val="0"/>
          <w:bCs/>
          <w:spacing w:val="-3"/>
          <w:sz w:val="28"/>
          <w:szCs w:val="28"/>
          <w:highlight w:val="none"/>
          <w:lang w:val="en-US" w:eastAsia="zh-CN"/>
        </w:rPr>
        <w:t xml:space="preserve">了 </w:t>
      </w:r>
      <w:r>
        <w:rPr>
          <w:rFonts w:hint="default" w:ascii="Times New Roman" w:hAnsi="Times New Roman" w:eastAsia="仿宋" w:cs="Times New Roman"/>
          <w:b w:val="0"/>
          <w:bCs/>
          <w:spacing w:val="-3"/>
          <w:sz w:val="28"/>
          <w:szCs w:val="28"/>
          <w:highlight w:val="none"/>
        </w:rPr>
        <w:t>202</w:t>
      </w:r>
      <w:r>
        <w:rPr>
          <w:rFonts w:hint="default" w:ascii="Times New Roman" w:hAnsi="Times New Roman" w:eastAsia="仿宋" w:cs="Times New Roman"/>
          <w:b w:val="0"/>
          <w:bCs/>
          <w:spacing w:val="-3"/>
          <w:sz w:val="28"/>
          <w:szCs w:val="28"/>
          <w:highlight w:val="none"/>
          <w:lang w:val="en-US" w:eastAsia="zh-CN"/>
        </w:rPr>
        <w:t>1-2030 年</w:t>
      </w:r>
      <w:r>
        <w:rPr>
          <w:rFonts w:hint="default" w:ascii="Times New Roman" w:hAnsi="Times New Roman" w:eastAsia="仿宋" w:cs="Times New Roman"/>
          <w:b w:val="0"/>
          <w:bCs/>
          <w:spacing w:val="-3"/>
          <w:sz w:val="28"/>
          <w:szCs w:val="28"/>
          <w:highlight w:val="none"/>
        </w:rPr>
        <w:t>高标准农田建设的总体要求、建设标准、建设内容、区域布局和建设任务及保障措施等，为今后一段时期我</w:t>
      </w:r>
      <w:r>
        <w:rPr>
          <w:rFonts w:hint="default" w:ascii="Times New Roman" w:hAnsi="Times New Roman" w:eastAsia="仿宋" w:cs="Times New Roman"/>
          <w:b w:val="0"/>
          <w:bCs/>
          <w:spacing w:val="-3"/>
          <w:sz w:val="28"/>
          <w:szCs w:val="28"/>
          <w:highlight w:val="none"/>
          <w:lang w:val="en-US" w:eastAsia="zh-CN"/>
        </w:rPr>
        <w:t>区</w:t>
      </w:r>
      <w:r>
        <w:rPr>
          <w:rFonts w:hint="default" w:ascii="Times New Roman" w:hAnsi="Times New Roman" w:eastAsia="仿宋" w:cs="Times New Roman"/>
          <w:b w:val="0"/>
          <w:bCs/>
          <w:spacing w:val="-3"/>
          <w:sz w:val="28"/>
          <w:szCs w:val="28"/>
          <w:highlight w:val="none"/>
        </w:rPr>
        <w:t>高标准农田建设提供较为可靠的实施依据。</w:t>
      </w:r>
    </w:p>
    <w:p>
      <w:pPr>
        <w:spacing w:line="360" w:lineRule="auto"/>
        <w:jc w:val="left"/>
        <w:rPr>
          <w:rFonts w:hint="default" w:ascii="Times New Roman" w:hAnsi="Times New Roman" w:eastAsia="仿宋" w:cs="Times New Roman"/>
          <w:b w:val="0"/>
          <w:bCs/>
          <w:spacing w:val="-3"/>
          <w:sz w:val="28"/>
          <w:szCs w:val="28"/>
          <w:highlight w:val="none"/>
        </w:rPr>
      </w:pPr>
    </w:p>
    <w:p>
      <w:pPr>
        <w:spacing w:line="360" w:lineRule="auto"/>
        <w:jc w:val="left"/>
        <w:rPr>
          <w:rFonts w:hint="default" w:ascii="Times New Roman" w:hAnsi="Times New Roman" w:eastAsia="仿宋" w:cs="Times New Roman"/>
          <w:b w:val="0"/>
          <w:bCs/>
          <w:spacing w:val="-3"/>
          <w:sz w:val="28"/>
          <w:szCs w:val="28"/>
          <w:highlight w:val="none"/>
        </w:rPr>
      </w:pPr>
    </w:p>
    <w:p>
      <w:pPr>
        <w:rPr>
          <w:rFonts w:hint="default" w:ascii="Times New Roman" w:hAnsi="Times New Roman" w:eastAsia="仿宋" w:cs="Times New Roman"/>
          <w:b w:val="0"/>
          <w:bCs/>
          <w:spacing w:val="-3"/>
          <w:sz w:val="28"/>
          <w:szCs w:val="28"/>
          <w:highlight w:val="none"/>
        </w:rPr>
      </w:pPr>
      <w:r>
        <w:rPr>
          <w:rFonts w:hint="default" w:ascii="Times New Roman" w:hAnsi="Times New Roman" w:eastAsia="仿宋" w:cs="Times New Roman"/>
          <w:b w:val="0"/>
          <w:bCs/>
          <w:spacing w:val="-3"/>
          <w:sz w:val="28"/>
          <w:szCs w:val="28"/>
          <w:highlight w:val="none"/>
        </w:rPr>
        <w:br w:type="page"/>
      </w:r>
    </w:p>
    <w:p>
      <w:pPr>
        <w:spacing w:line="360" w:lineRule="auto"/>
        <w:jc w:val="center"/>
        <w:outlineLvl w:val="0"/>
        <w:rPr>
          <w:rFonts w:hint="default" w:ascii="Times New Roman" w:hAnsi="Times New Roman" w:eastAsia="仿宋" w:cs="Times New Roman"/>
          <w:b/>
          <w:bCs w:val="0"/>
          <w:spacing w:val="-3"/>
          <w:sz w:val="40"/>
          <w:szCs w:val="40"/>
          <w:highlight w:val="none"/>
        </w:rPr>
      </w:pPr>
      <w:bookmarkStart w:id="1" w:name="_Toc789748665"/>
      <w:r>
        <w:rPr>
          <w:rFonts w:hint="default" w:ascii="Times New Roman" w:hAnsi="Times New Roman" w:eastAsia="仿宋" w:cs="Times New Roman"/>
          <w:b/>
          <w:bCs w:val="0"/>
          <w:spacing w:val="-3"/>
          <w:sz w:val="40"/>
          <w:szCs w:val="40"/>
          <w:highlight w:val="none"/>
        </w:rPr>
        <w:t>第一章 规划基础</w:t>
      </w:r>
      <w:bookmarkEnd w:id="1"/>
    </w:p>
    <w:p>
      <w:pPr>
        <w:spacing w:line="360" w:lineRule="auto"/>
        <w:jc w:val="left"/>
        <w:rPr>
          <w:rFonts w:hint="default" w:ascii="Times New Roman" w:hAnsi="Times New Roman" w:eastAsia="仿宋" w:cs="Times New Roman"/>
          <w:b w:val="0"/>
          <w:bCs/>
          <w:spacing w:val="-3"/>
          <w:sz w:val="28"/>
          <w:szCs w:val="28"/>
          <w:highlight w:val="none"/>
        </w:rPr>
      </w:pPr>
    </w:p>
    <w:p>
      <w:pPr>
        <w:spacing w:line="360" w:lineRule="auto"/>
        <w:ind w:firstLine="548" w:firstLineChars="200"/>
        <w:jc w:val="left"/>
        <w:outlineLvl w:val="1"/>
        <w:rPr>
          <w:rFonts w:hint="default" w:ascii="Times New Roman" w:hAnsi="Times New Roman" w:eastAsia="黑体" w:cs="Times New Roman"/>
          <w:b w:val="0"/>
          <w:bCs/>
          <w:spacing w:val="-3"/>
          <w:sz w:val="24"/>
          <w:szCs w:val="24"/>
          <w:highlight w:val="none"/>
        </w:rPr>
      </w:pPr>
      <w:bookmarkStart w:id="2" w:name="_Toc1856874195"/>
      <w:r>
        <w:rPr>
          <w:rFonts w:hint="default" w:ascii="Times New Roman" w:hAnsi="Times New Roman" w:eastAsia="黑体" w:cs="Times New Roman"/>
          <w:b w:val="0"/>
          <w:bCs/>
          <w:spacing w:val="-3"/>
          <w:sz w:val="28"/>
          <w:szCs w:val="28"/>
          <w:highlight w:val="none"/>
        </w:rPr>
        <w:t>一、现实基础</w:t>
      </w:r>
      <w:bookmarkEnd w:id="2"/>
    </w:p>
    <w:p>
      <w:pPr>
        <w:spacing w:line="360" w:lineRule="auto"/>
        <w:ind w:firstLine="548" w:firstLineChars="200"/>
        <w:jc w:val="left"/>
        <w:rPr>
          <w:rFonts w:hint="default" w:ascii="Times New Roman" w:hAnsi="Times New Roman" w:eastAsia="楷体_GB2312" w:cs="Times New Roman"/>
          <w:b w:val="0"/>
          <w:bCs/>
          <w:spacing w:val="-3"/>
          <w:sz w:val="28"/>
          <w:szCs w:val="28"/>
          <w:highlight w:val="none"/>
        </w:rPr>
      </w:pPr>
      <w:r>
        <w:rPr>
          <w:rFonts w:hint="default" w:ascii="Times New Roman" w:hAnsi="Times New Roman" w:eastAsia="楷体_GB2312" w:cs="Times New Roman"/>
          <w:b w:val="0"/>
          <w:bCs/>
          <w:spacing w:val="-3"/>
          <w:sz w:val="28"/>
          <w:szCs w:val="28"/>
          <w:highlight w:val="none"/>
        </w:rPr>
        <w:t>（一）基本情况</w:t>
      </w:r>
    </w:p>
    <w:p>
      <w:pPr>
        <w:spacing w:line="360" w:lineRule="auto"/>
        <w:ind w:firstLine="548" w:firstLineChars="200"/>
        <w:jc w:val="left"/>
        <w:rPr>
          <w:rFonts w:hint="default" w:ascii="Times New Roman" w:hAnsi="Times New Roman" w:eastAsia="仿宋" w:cs="Times New Roman"/>
          <w:b w:val="0"/>
          <w:bCs/>
          <w:spacing w:val="-3"/>
          <w:sz w:val="28"/>
          <w:szCs w:val="28"/>
          <w:highlight w:val="none"/>
        </w:rPr>
      </w:pPr>
      <w:r>
        <w:rPr>
          <w:rFonts w:hint="default" w:ascii="Times New Roman" w:hAnsi="Times New Roman" w:eastAsia="仿宋" w:cs="Times New Roman"/>
          <w:b w:val="0"/>
          <w:bCs/>
          <w:spacing w:val="-3"/>
          <w:sz w:val="28"/>
          <w:szCs w:val="28"/>
          <w:highlight w:val="none"/>
        </w:rPr>
        <w:t>濠江区位于汕头东南部，为汕头海湾南岸中心城区。因蜿蜒贯穿全境的濠江而得名。区域东南濒临南海，西与潮阳区接壤，北隔海湾与金平区、龙湖区相望。境域面积</w:t>
      </w:r>
      <w:r>
        <w:rPr>
          <w:rFonts w:hint="default" w:ascii="Times New Roman" w:hAnsi="Times New Roman" w:eastAsia="仿宋" w:cs="Times New Roman"/>
          <w:b w:val="0"/>
          <w:bCs/>
          <w:spacing w:val="-3"/>
          <w:sz w:val="28"/>
          <w:szCs w:val="28"/>
          <w:highlight w:val="none"/>
          <w:lang w:val="en-US" w:eastAsia="zh-CN"/>
        </w:rPr>
        <w:t xml:space="preserve"> </w:t>
      </w:r>
      <w:r>
        <w:rPr>
          <w:rFonts w:hint="default" w:ascii="Times New Roman" w:hAnsi="Times New Roman" w:eastAsia="仿宋" w:cs="Times New Roman"/>
          <w:b w:val="0"/>
          <w:bCs/>
          <w:spacing w:val="-3"/>
          <w:sz w:val="28"/>
          <w:szCs w:val="28"/>
          <w:highlight w:val="none"/>
        </w:rPr>
        <w:t>179</w:t>
      </w:r>
      <w:r>
        <w:rPr>
          <w:rFonts w:hint="default" w:ascii="Times New Roman" w:hAnsi="Times New Roman" w:eastAsia="仿宋" w:cs="Times New Roman"/>
          <w:b w:val="0"/>
          <w:bCs/>
          <w:spacing w:val="-3"/>
          <w:sz w:val="28"/>
          <w:szCs w:val="28"/>
          <w:highlight w:val="none"/>
          <w:lang w:val="en-US" w:eastAsia="zh-CN"/>
        </w:rPr>
        <w:t xml:space="preserve"> </w:t>
      </w:r>
      <w:r>
        <w:rPr>
          <w:rFonts w:hint="default" w:ascii="Times New Roman" w:hAnsi="Times New Roman" w:eastAsia="仿宋" w:cs="Times New Roman"/>
          <w:b w:val="0"/>
          <w:bCs/>
          <w:spacing w:val="-3"/>
          <w:sz w:val="28"/>
          <w:szCs w:val="28"/>
          <w:highlight w:val="none"/>
        </w:rPr>
        <w:t>平方公里（含滩塗、水域面积）。</w:t>
      </w:r>
    </w:p>
    <w:p>
      <w:pPr>
        <w:spacing w:line="360" w:lineRule="auto"/>
        <w:ind w:firstLine="548" w:firstLineChars="200"/>
        <w:jc w:val="left"/>
        <w:rPr>
          <w:rFonts w:hint="default" w:ascii="Times New Roman" w:hAnsi="Times New Roman" w:eastAsia="仿宋" w:cs="Times New Roman"/>
          <w:b w:val="0"/>
          <w:bCs/>
          <w:spacing w:val="-3"/>
          <w:sz w:val="28"/>
          <w:szCs w:val="28"/>
          <w:highlight w:val="none"/>
          <w:lang w:eastAsia="zh-CN"/>
        </w:rPr>
      </w:pPr>
      <w:r>
        <w:rPr>
          <w:rFonts w:hint="default" w:ascii="Times New Roman" w:hAnsi="Times New Roman" w:eastAsia="仿宋" w:cs="Times New Roman"/>
          <w:b w:val="0"/>
          <w:bCs/>
          <w:spacing w:val="-3"/>
          <w:sz w:val="28"/>
          <w:szCs w:val="28"/>
          <w:highlight w:val="none"/>
          <w:lang w:val="en-US" w:eastAsia="zh-CN"/>
        </w:rPr>
        <w:t>濠江区下辖达濠、石、广澳、马滘、河浦、玉新、滨海 7 个街道，设 61 个社区居委会和 3 个渔业联社。</w:t>
      </w:r>
      <w:r>
        <w:rPr>
          <w:rFonts w:hint="default" w:ascii="Times New Roman" w:hAnsi="Times New Roman" w:eastAsia="仿宋" w:cs="Times New Roman"/>
          <w:b w:val="0"/>
          <w:bCs/>
          <w:spacing w:val="-3"/>
          <w:sz w:val="28"/>
          <w:szCs w:val="28"/>
          <w:highlight w:val="none"/>
        </w:rPr>
        <w:t>2021</w:t>
      </w:r>
      <w:r>
        <w:rPr>
          <w:rFonts w:hint="default" w:ascii="Times New Roman" w:hAnsi="Times New Roman" w:eastAsia="仿宋" w:cs="Times New Roman"/>
          <w:b w:val="0"/>
          <w:bCs/>
          <w:spacing w:val="-3"/>
          <w:sz w:val="28"/>
          <w:szCs w:val="28"/>
          <w:highlight w:val="none"/>
          <w:lang w:val="en-US" w:eastAsia="zh-CN"/>
        </w:rPr>
        <w:t xml:space="preserve"> </w:t>
      </w:r>
      <w:r>
        <w:rPr>
          <w:rFonts w:hint="default" w:ascii="Times New Roman" w:hAnsi="Times New Roman" w:eastAsia="仿宋" w:cs="Times New Roman"/>
          <w:b w:val="0"/>
          <w:bCs/>
          <w:spacing w:val="-3"/>
          <w:sz w:val="28"/>
          <w:szCs w:val="28"/>
          <w:highlight w:val="none"/>
        </w:rPr>
        <w:t>年全区户籍人口305515人，常住人口</w:t>
      </w:r>
      <w:r>
        <w:rPr>
          <w:rFonts w:hint="default" w:ascii="Times New Roman" w:hAnsi="Times New Roman" w:eastAsia="仿宋" w:cs="Times New Roman"/>
          <w:b w:val="0"/>
          <w:bCs/>
          <w:spacing w:val="-3"/>
          <w:sz w:val="28"/>
          <w:szCs w:val="28"/>
          <w:highlight w:val="none"/>
          <w:lang w:val="en-US" w:eastAsia="zh-CN"/>
        </w:rPr>
        <w:t xml:space="preserve"> </w:t>
      </w:r>
      <w:r>
        <w:rPr>
          <w:rFonts w:hint="default" w:ascii="Times New Roman" w:hAnsi="Times New Roman" w:eastAsia="仿宋" w:cs="Times New Roman"/>
          <w:b w:val="0"/>
          <w:bCs/>
          <w:spacing w:val="-3"/>
          <w:sz w:val="28"/>
          <w:szCs w:val="28"/>
          <w:highlight w:val="none"/>
        </w:rPr>
        <w:t>315299</w:t>
      </w:r>
      <w:r>
        <w:rPr>
          <w:rFonts w:hint="default" w:ascii="Times New Roman" w:hAnsi="Times New Roman" w:eastAsia="仿宋" w:cs="Times New Roman"/>
          <w:b w:val="0"/>
          <w:bCs/>
          <w:spacing w:val="-3"/>
          <w:sz w:val="28"/>
          <w:szCs w:val="28"/>
          <w:highlight w:val="none"/>
          <w:lang w:val="en-US" w:eastAsia="zh-CN"/>
        </w:rPr>
        <w:t xml:space="preserve"> </w:t>
      </w:r>
      <w:r>
        <w:rPr>
          <w:rFonts w:hint="default" w:ascii="Times New Roman" w:hAnsi="Times New Roman" w:eastAsia="仿宋" w:cs="Times New Roman"/>
          <w:b w:val="0"/>
          <w:bCs/>
          <w:spacing w:val="-3"/>
          <w:sz w:val="28"/>
          <w:szCs w:val="28"/>
          <w:highlight w:val="none"/>
        </w:rPr>
        <w:t>人</w:t>
      </w:r>
      <w:r>
        <w:rPr>
          <w:rFonts w:hint="default" w:ascii="Times New Roman" w:hAnsi="Times New Roman" w:eastAsia="仿宋" w:cs="Times New Roman"/>
          <w:b w:val="0"/>
          <w:bCs/>
          <w:spacing w:val="-3"/>
          <w:sz w:val="28"/>
          <w:szCs w:val="28"/>
          <w:highlight w:val="none"/>
          <w:lang w:eastAsia="zh-CN"/>
        </w:rPr>
        <w:t>。</w:t>
      </w:r>
      <w:r>
        <w:rPr>
          <w:rFonts w:hint="default" w:ascii="Times New Roman" w:hAnsi="Times New Roman" w:eastAsia="仿宋" w:cs="Times New Roman"/>
          <w:b w:val="0"/>
          <w:bCs/>
          <w:spacing w:val="-3"/>
          <w:sz w:val="28"/>
          <w:szCs w:val="28"/>
          <w:highlight w:val="none"/>
        </w:rPr>
        <w:t>其中农业人口</w:t>
      </w:r>
      <w:r>
        <w:rPr>
          <w:rFonts w:hint="default" w:ascii="Times New Roman" w:hAnsi="Times New Roman" w:eastAsia="仿宋" w:cs="Times New Roman"/>
          <w:b w:val="0"/>
          <w:bCs/>
          <w:spacing w:val="-3"/>
          <w:sz w:val="28"/>
          <w:szCs w:val="28"/>
          <w:highlight w:val="none"/>
          <w:lang w:val="en-US" w:eastAsia="zh-CN"/>
        </w:rPr>
        <w:t xml:space="preserve"> </w:t>
      </w:r>
      <w:r>
        <w:rPr>
          <w:rFonts w:hint="default" w:ascii="Times New Roman" w:hAnsi="Times New Roman" w:eastAsia="仿宋" w:cs="Times New Roman"/>
          <w:b w:val="0"/>
          <w:bCs/>
          <w:spacing w:val="-3"/>
          <w:sz w:val="28"/>
          <w:szCs w:val="28"/>
          <w:highlight w:val="none"/>
        </w:rPr>
        <w:t>80683</w:t>
      </w:r>
      <w:r>
        <w:rPr>
          <w:rFonts w:hint="default" w:ascii="Times New Roman" w:hAnsi="Times New Roman" w:eastAsia="仿宋" w:cs="Times New Roman"/>
          <w:b w:val="0"/>
          <w:bCs/>
          <w:spacing w:val="-3"/>
          <w:sz w:val="28"/>
          <w:szCs w:val="28"/>
          <w:highlight w:val="none"/>
          <w:lang w:val="en-US" w:eastAsia="zh-CN"/>
        </w:rPr>
        <w:t xml:space="preserve"> </w:t>
      </w:r>
      <w:r>
        <w:rPr>
          <w:rFonts w:hint="default" w:ascii="Times New Roman" w:hAnsi="Times New Roman" w:eastAsia="仿宋" w:cs="Times New Roman"/>
          <w:b w:val="0"/>
          <w:bCs/>
          <w:spacing w:val="-3"/>
          <w:sz w:val="28"/>
          <w:szCs w:val="28"/>
          <w:highlight w:val="none"/>
        </w:rPr>
        <w:t>人，占总人口</w:t>
      </w:r>
      <w:r>
        <w:rPr>
          <w:rFonts w:hint="default" w:ascii="Times New Roman" w:hAnsi="Times New Roman" w:eastAsia="仿宋" w:cs="Times New Roman"/>
          <w:b w:val="0"/>
          <w:bCs/>
          <w:spacing w:val="-3"/>
          <w:sz w:val="28"/>
          <w:szCs w:val="28"/>
          <w:highlight w:val="none"/>
          <w:lang w:val="en-US" w:eastAsia="zh-CN"/>
        </w:rPr>
        <w:t xml:space="preserve"> </w:t>
      </w:r>
      <w:r>
        <w:rPr>
          <w:rFonts w:hint="default" w:ascii="Times New Roman" w:hAnsi="Times New Roman" w:eastAsia="仿宋" w:cs="Times New Roman"/>
          <w:b w:val="0"/>
          <w:bCs/>
          <w:spacing w:val="-3"/>
          <w:sz w:val="28"/>
          <w:szCs w:val="28"/>
          <w:highlight w:val="none"/>
        </w:rPr>
        <w:t>26%，非农业人口</w:t>
      </w:r>
      <w:r>
        <w:rPr>
          <w:rFonts w:hint="default" w:ascii="Times New Roman" w:hAnsi="Times New Roman" w:eastAsia="仿宋" w:cs="Times New Roman"/>
          <w:b w:val="0"/>
          <w:bCs/>
          <w:spacing w:val="-3"/>
          <w:sz w:val="28"/>
          <w:szCs w:val="28"/>
          <w:highlight w:val="none"/>
          <w:lang w:val="en-US" w:eastAsia="zh-CN"/>
        </w:rPr>
        <w:t xml:space="preserve"> </w:t>
      </w:r>
      <w:r>
        <w:rPr>
          <w:rFonts w:hint="default" w:ascii="Times New Roman" w:hAnsi="Times New Roman" w:eastAsia="仿宋" w:cs="Times New Roman"/>
          <w:b w:val="0"/>
          <w:bCs/>
          <w:spacing w:val="-3"/>
          <w:sz w:val="28"/>
          <w:szCs w:val="28"/>
          <w:highlight w:val="none"/>
        </w:rPr>
        <w:t>224832</w:t>
      </w:r>
      <w:r>
        <w:rPr>
          <w:rFonts w:hint="default" w:ascii="Times New Roman" w:hAnsi="Times New Roman" w:eastAsia="仿宋" w:cs="Times New Roman"/>
          <w:b w:val="0"/>
          <w:bCs/>
          <w:spacing w:val="-3"/>
          <w:sz w:val="28"/>
          <w:szCs w:val="28"/>
          <w:highlight w:val="none"/>
          <w:lang w:val="en-US" w:eastAsia="zh-CN"/>
        </w:rPr>
        <w:t xml:space="preserve"> </w:t>
      </w:r>
      <w:r>
        <w:rPr>
          <w:rFonts w:hint="default" w:ascii="Times New Roman" w:hAnsi="Times New Roman" w:eastAsia="仿宋" w:cs="Times New Roman"/>
          <w:b w:val="0"/>
          <w:bCs/>
          <w:spacing w:val="-3"/>
          <w:sz w:val="28"/>
          <w:szCs w:val="28"/>
          <w:highlight w:val="none"/>
        </w:rPr>
        <w:t>人，占总人口</w:t>
      </w:r>
      <w:r>
        <w:rPr>
          <w:rFonts w:hint="default" w:ascii="Times New Roman" w:hAnsi="Times New Roman" w:eastAsia="仿宋" w:cs="Times New Roman"/>
          <w:b w:val="0"/>
          <w:bCs/>
          <w:spacing w:val="-3"/>
          <w:sz w:val="28"/>
          <w:szCs w:val="28"/>
          <w:highlight w:val="none"/>
          <w:lang w:val="en-US" w:eastAsia="zh-CN"/>
        </w:rPr>
        <w:t xml:space="preserve"> </w:t>
      </w:r>
      <w:r>
        <w:rPr>
          <w:rFonts w:hint="default" w:ascii="Times New Roman" w:hAnsi="Times New Roman" w:eastAsia="仿宋" w:cs="Times New Roman"/>
          <w:b w:val="0"/>
          <w:bCs/>
          <w:spacing w:val="-3"/>
          <w:sz w:val="28"/>
          <w:szCs w:val="28"/>
          <w:highlight w:val="none"/>
        </w:rPr>
        <w:t>74%</w:t>
      </w:r>
      <w:r>
        <w:rPr>
          <w:rFonts w:hint="default" w:ascii="Times New Roman" w:hAnsi="Times New Roman" w:eastAsia="仿宋" w:cs="Times New Roman"/>
          <w:b w:val="0"/>
          <w:bCs/>
          <w:spacing w:val="-3"/>
          <w:sz w:val="28"/>
          <w:szCs w:val="28"/>
          <w:highlight w:val="none"/>
          <w:lang w:eastAsia="zh-CN"/>
        </w:rPr>
        <w:t>。</w:t>
      </w:r>
    </w:p>
    <w:p>
      <w:pPr>
        <w:spacing w:line="360" w:lineRule="auto"/>
        <w:ind w:firstLine="548" w:firstLineChars="200"/>
        <w:jc w:val="left"/>
        <w:rPr>
          <w:rFonts w:hint="default" w:ascii="Times New Roman" w:hAnsi="Times New Roman" w:eastAsia="仿宋" w:cs="Times New Roman"/>
          <w:b w:val="0"/>
          <w:bCs/>
          <w:spacing w:val="-3"/>
          <w:sz w:val="28"/>
          <w:szCs w:val="28"/>
          <w:highlight w:val="none"/>
          <w:lang w:eastAsia="zh-CN"/>
        </w:rPr>
      </w:pPr>
      <w:r>
        <w:rPr>
          <w:rFonts w:hint="default" w:ascii="Times New Roman" w:hAnsi="Times New Roman" w:eastAsia="仿宋" w:cs="Times New Roman"/>
          <w:b w:val="0"/>
          <w:bCs/>
          <w:spacing w:val="-3"/>
          <w:sz w:val="28"/>
          <w:szCs w:val="28"/>
          <w:highlight w:val="none"/>
          <w:lang w:eastAsia="zh-CN"/>
        </w:rPr>
        <w:t>2021</w:t>
      </w:r>
      <w:r>
        <w:rPr>
          <w:rFonts w:hint="default" w:ascii="Times New Roman" w:hAnsi="Times New Roman" w:eastAsia="仿宋" w:cs="Times New Roman"/>
          <w:b w:val="0"/>
          <w:bCs/>
          <w:spacing w:val="-3"/>
          <w:sz w:val="28"/>
          <w:szCs w:val="28"/>
          <w:highlight w:val="none"/>
          <w:lang w:val="en-US" w:eastAsia="zh-CN"/>
        </w:rPr>
        <w:t xml:space="preserve"> </w:t>
      </w:r>
      <w:r>
        <w:rPr>
          <w:rFonts w:hint="default" w:ascii="Times New Roman" w:hAnsi="Times New Roman" w:eastAsia="仿宋" w:cs="Times New Roman"/>
          <w:b w:val="0"/>
          <w:bCs/>
          <w:spacing w:val="-3"/>
          <w:sz w:val="28"/>
          <w:szCs w:val="28"/>
          <w:highlight w:val="none"/>
          <w:lang w:eastAsia="zh-CN"/>
        </w:rPr>
        <w:t>年地区生产总值</w:t>
      </w:r>
      <w:r>
        <w:rPr>
          <w:rFonts w:hint="default" w:ascii="Times New Roman" w:hAnsi="Times New Roman" w:eastAsia="仿宋" w:cs="Times New Roman"/>
          <w:b w:val="0"/>
          <w:bCs/>
          <w:spacing w:val="-3"/>
          <w:sz w:val="28"/>
          <w:szCs w:val="28"/>
          <w:highlight w:val="none"/>
          <w:lang w:val="en-US" w:eastAsia="zh-CN"/>
        </w:rPr>
        <w:t xml:space="preserve"> </w:t>
      </w:r>
      <w:r>
        <w:rPr>
          <w:rFonts w:hint="default" w:ascii="Times New Roman" w:hAnsi="Times New Roman" w:eastAsia="仿宋" w:cs="Times New Roman"/>
          <w:b w:val="0"/>
          <w:bCs/>
          <w:spacing w:val="-3"/>
          <w:sz w:val="28"/>
          <w:szCs w:val="28"/>
          <w:highlight w:val="none"/>
          <w:lang w:eastAsia="zh-CN"/>
        </w:rPr>
        <w:t>184.7</w:t>
      </w:r>
      <w:r>
        <w:rPr>
          <w:rFonts w:hint="default" w:ascii="Times New Roman" w:hAnsi="Times New Roman" w:eastAsia="仿宋" w:cs="Times New Roman"/>
          <w:b w:val="0"/>
          <w:bCs/>
          <w:spacing w:val="-3"/>
          <w:sz w:val="28"/>
          <w:szCs w:val="28"/>
          <w:highlight w:val="none"/>
          <w:lang w:val="en-US" w:eastAsia="zh-CN"/>
        </w:rPr>
        <w:t xml:space="preserve"> </w:t>
      </w:r>
      <w:r>
        <w:rPr>
          <w:rFonts w:hint="default" w:ascii="Times New Roman" w:hAnsi="Times New Roman" w:eastAsia="仿宋" w:cs="Times New Roman"/>
          <w:b w:val="0"/>
          <w:bCs/>
          <w:spacing w:val="-3"/>
          <w:sz w:val="28"/>
          <w:szCs w:val="28"/>
          <w:highlight w:val="none"/>
          <w:lang w:eastAsia="zh-CN"/>
        </w:rPr>
        <w:t>亿元，比上年增长</w:t>
      </w:r>
      <w:r>
        <w:rPr>
          <w:rFonts w:hint="default" w:ascii="Times New Roman" w:hAnsi="Times New Roman" w:eastAsia="仿宋" w:cs="Times New Roman"/>
          <w:b w:val="0"/>
          <w:bCs/>
          <w:spacing w:val="-3"/>
          <w:sz w:val="28"/>
          <w:szCs w:val="28"/>
          <w:highlight w:val="none"/>
          <w:lang w:val="en-US" w:eastAsia="zh-CN"/>
        </w:rPr>
        <w:t xml:space="preserve"> </w:t>
      </w:r>
      <w:r>
        <w:rPr>
          <w:rFonts w:hint="default" w:ascii="Times New Roman" w:hAnsi="Times New Roman" w:eastAsia="仿宋" w:cs="Times New Roman"/>
          <w:b w:val="0"/>
          <w:bCs/>
          <w:spacing w:val="-3"/>
          <w:sz w:val="28"/>
          <w:szCs w:val="28"/>
          <w:highlight w:val="none"/>
          <w:lang w:eastAsia="zh-CN"/>
        </w:rPr>
        <w:t>6.7%。其中第一产业增加值</w:t>
      </w:r>
      <w:r>
        <w:rPr>
          <w:rFonts w:hint="default" w:ascii="Times New Roman" w:hAnsi="Times New Roman" w:eastAsia="仿宋" w:cs="Times New Roman"/>
          <w:b w:val="0"/>
          <w:bCs/>
          <w:spacing w:val="-3"/>
          <w:sz w:val="28"/>
          <w:szCs w:val="28"/>
          <w:highlight w:val="none"/>
          <w:lang w:val="en-US" w:eastAsia="zh-CN"/>
        </w:rPr>
        <w:t xml:space="preserve"> </w:t>
      </w:r>
      <w:r>
        <w:rPr>
          <w:rFonts w:hint="default" w:ascii="Times New Roman" w:hAnsi="Times New Roman" w:eastAsia="仿宋" w:cs="Times New Roman"/>
          <w:b w:val="0"/>
          <w:bCs/>
          <w:spacing w:val="-3"/>
          <w:sz w:val="28"/>
          <w:szCs w:val="28"/>
          <w:highlight w:val="none"/>
          <w:lang w:eastAsia="zh-CN"/>
        </w:rPr>
        <w:t>7.7</w:t>
      </w:r>
      <w:r>
        <w:rPr>
          <w:rFonts w:hint="default" w:ascii="Times New Roman" w:hAnsi="Times New Roman" w:eastAsia="仿宋" w:cs="Times New Roman"/>
          <w:b w:val="0"/>
          <w:bCs/>
          <w:spacing w:val="-3"/>
          <w:sz w:val="28"/>
          <w:szCs w:val="28"/>
          <w:highlight w:val="none"/>
          <w:lang w:val="en-US" w:eastAsia="zh-CN"/>
        </w:rPr>
        <w:t xml:space="preserve"> </w:t>
      </w:r>
      <w:r>
        <w:rPr>
          <w:rFonts w:hint="default" w:ascii="Times New Roman" w:hAnsi="Times New Roman" w:eastAsia="仿宋" w:cs="Times New Roman"/>
          <w:b w:val="0"/>
          <w:bCs/>
          <w:spacing w:val="-3"/>
          <w:sz w:val="28"/>
          <w:szCs w:val="28"/>
          <w:highlight w:val="none"/>
          <w:lang w:eastAsia="zh-CN"/>
        </w:rPr>
        <w:t>亿元，增长</w:t>
      </w:r>
      <w:r>
        <w:rPr>
          <w:rFonts w:hint="default" w:ascii="Times New Roman" w:hAnsi="Times New Roman" w:eastAsia="仿宋" w:cs="Times New Roman"/>
          <w:b w:val="0"/>
          <w:bCs/>
          <w:spacing w:val="-3"/>
          <w:sz w:val="28"/>
          <w:szCs w:val="28"/>
          <w:highlight w:val="none"/>
          <w:lang w:val="en-US" w:eastAsia="zh-CN"/>
        </w:rPr>
        <w:t xml:space="preserve"> </w:t>
      </w:r>
      <w:r>
        <w:rPr>
          <w:rFonts w:hint="default" w:ascii="Times New Roman" w:hAnsi="Times New Roman" w:eastAsia="仿宋" w:cs="Times New Roman"/>
          <w:b w:val="0"/>
          <w:bCs/>
          <w:spacing w:val="-3"/>
          <w:sz w:val="28"/>
          <w:szCs w:val="28"/>
          <w:highlight w:val="none"/>
          <w:lang w:eastAsia="zh-CN"/>
        </w:rPr>
        <w:t>3.4%；第二产业增加值</w:t>
      </w:r>
      <w:r>
        <w:rPr>
          <w:rFonts w:hint="default" w:ascii="Times New Roman" w:hAnsi="Times New Roman" w:eastAsia="仿宋" w:cs="Times New Roman"/>
          <w:b w:val="0"/>
          <w:bCs/>
          <w:spacing w:val="-3"/>
          <w:sz w:val="28"/>
          <w:szCs w:val="28"/>
          <w:highlight w:val="none"/>
          <w:lang w:val="en-US" w:eastAsia="zh-CN"/>
        </w:rPr>
        <w:t xml:space="preserve"> </w:t>
      </w:r>
      <w:r>
        <w:rPr>
          <w:rFonts w:hint="default" w:ascii="Times New Roman" w:hAnsi="Times New Roman" w:eastAsia="仿宋" w:cs="Times New Roman"/>
          <w:b w:val="0"/>
          <w:bCs/>
          <w:spacing w:val="-3"/>
          <w:sz w:val="28"/>
          <w:szCs w:val="28"/>
          <w:highlight w:val="none"/>
          <w:lang w:eastAsia="zh-CN"/>
        </w:rPr>
        <w:t>97.9</w:t>
      </w:r>
      <w:r>
        <w:rPr>
          <w:rFonts w:hint="default" w:ascii="Times New Roman" w:hAnsi="Times New Roman" w:eastAsia="仿宋" w:cs="Times New Roman"/>
          <w:b w:val="0"/>
          <w:bCs/>
          <w:spacing w:val="-3"/>
          <w:sz w:val="28"/>
          <w:szCs w:val="28"/>
          <w:highlight w:val="none"/>
          <w:lang w:val="en-US" w:eastAsia="zh-CN"/>
        </w:rPr>
        <w:t xml:space="preserve"> </w:t>
      </w:r>
      <w:r>
        <w:rPr>
          <w:rFonts w:hint="default" w:ascii="Times New Roman" w:hAnsi="Times New Roman" w:eastAsia="仿宋" w:cs="Times New Roman"/>
          <w:b w:val="0"/>
          <w:bCs/>
          <w:spacing w:val="-3"/>
          <w:sz w:val="28"/>
          <w:szCs w:val="28"/>
          <w:highlight w:val="none"/>
          <w:lang w:eastAsia="zh-CN"/>
        </w:rPr>
        <w:t>亿元，下降</w:t>
      </w:r>
      <w:r>
        <w:rPr>
          <w:rFonts w:hint="default" w:ascii="Times New Roman" w:hAnsi="Times New Roman" w:eastAsia="仿宋" w:cs="Times New Roman"/>
          <w:b w:val="0"/>
          <w:bCs/>
          <w:spacing w:val="-3"/>
          <w:sz w:val="28"/>
          <w:szCs w:val="28"/>
          <w:highlight w:val="none"/>
          <w:lang w:val="en-US" w:eastAsia="zh-CN"/>
        </w:rPr>
        <w:t xml:space="preserve"> </w:t>
      </w:r>
      <w:r>
        <w:rPr>
          <w:rFonts w:hint="default" w:ascii="Times New Roman" w:hAnsi="Times New Roman" w:eastAsia="仿宋" w:cs="Times New Roman"/>
          <w:b w:val="0"/>
          <w:bCs/>
          <w:spacing w:val="-3"/>
          <w:sz w:val="28"/>
          <w:szCs w:val="28"/>
          <w:highlight w:val="none"/>
          <w:lang w:eastAsia="zh-CN"/>
        </w:rPr>
        <w:t>0.7%；工业增加值</w:t>
      </w:r>
      <w:r>
        <w:rPr>
          <w:rFonts w:hint="default" w:ascii="Times New Roman" w:hAnsi="Times New Roman" w:eastAsia="仿宋" w:cs="Times New Roman"/>
          <w:b w:val="0"/>
          <w:bCs/>
          <w:spacing w:val="-3"/>
          <w:sz w:val="28"/>
          <w:szCs w:val="28"/>
          <w:highlight w:val="none"/>
          <w:lang w:val="en-US" w:eastAsia="zh-CN"/>
        </w:rPr>
        <w:t xml:space="preserve"> </w:t>
      </w:r>
      <w:r>
        <w:rPr>
          <w:rFonts w:hint="default" w:ascii="Times New Roman" w:hAnsi="Times New Roman" w:eastAsia="仿宋" w:cs="Times New Roman"/>
          <w:b w:val="0"/>
          <w:bCs/>
          <w:spacing w:val="-3"/>
          <w:sz w:val="28"/>
          <w:szCs w:val="28"/>
          <w:highlight w:val="none"/>
          <w:lang w:eastAsia="zh-CN"/>
        </w:rPr>
        <w:t>60.5</w:t>
      </w:r>
      <w:r>
        <w:rPr>
          <w:rFonts w:hint="default" w:ascii="Times New Roman" w:hAnsi="Times New Roman" w:eastAsia="仿宋" w:cs="Times New Roman"/>
          <w:b w:val="0"/>
          <w:bCs/>
          <w:spacing w:val="-3"/>
          <w:sz w:val="28"/>
          <w:szCs w:val="28"/>
          <w:highlight w:val="none"/>
          <w:lang w:val="en-US" w:eastAsia="zh-CN"/>
        </w:rPr>
        <w:t xml:space="preserve"> </w:t>
      </w:r>
      <w:r>
        <w:rPr>
          <w:rFonts w:hint="default" w:ascii="Times New Roman" w:hAnsi="Times New Roman" w:eastAsia="仿宋" w:cs="Times New Roman"/>
          <w:b w:val="0"/>
          <w:bCs/>
          <w:spacing w:val="-3"/>
          <w:sz w:val="28"/>
          <w:szCs w:val="28"/>
          <w:highlight w:val="none"/>
          <w:lang w:eastAsia="zh-CN"/>
        </w:rPr>
        <w:t>亿元，增长</w:t>
      </w:r>
      <w:r>
        <w:rPr>
          <w:rFonts w:hint="default" w:ascii="Times New Roman" w:hAnsi="Times New Roman" w:eastAsia="仿宋" w:cs="Times New Roman"/>
          <w:b w:val="0"/>
          <w:bCs/>
          <w:spacing w:val="-3"/>
          <w:sz w:val="28"/>
          <w:szCs w:val="28"/>
          <w:highlight w:val="none"/>
          <w:lang w:val="en-US" w:eastAsia="zh-CN"/>
        </w:rPr>
        <w:t xml:space="preserve"> </w:t>
      </w:r>
      <w:r>
        <w:rPr>
          <w:rFonts w:hint="default" w:ascii="Times New Roman" w:hAnsi="Times New Roman" w:eastAsia="仿宋" w:cs="Times New Roman"/>
          <w:b w:val="0"/>
          <w:bCs/>
          <w:spacing w:val="-3"/>
          <w:sz w:val="28"/>
          <w:szCs w:val="28"/>
          <w:highlight w:val="none"/>
          <w:lang w:eastAsia="zh-CN"/>
        </w:rPr>
        <w:t>19.5%；第三产业增加值</w:t>
      </w:r>
      <w:r>
        <w:rPr>
          <w:rFonts w:hint="default" w:ascii="Times New Roman" w:hAnsi="Times New Roman" w:eastAsia="仿宋" w:cs="Times New Roman"/>
          <w:b w:val="0"/>
          <w:bCs/>
          <w:spacing w:val="-3"/>
          <w:sz w:val="28"/>
          <w:szCs w:val="28"/>
          <w:highlight w:val="none"/>
          <w:lang w:val="en-US" w:eastAsia="zh-CN"/>
        </w:rPr>
        <w:t xml:space="preserve"> </w:t>
      </w:r>
      <w:r>
        <w:rPr>
          <w:rFonts w:hint="default" w:ascii="Times New Roman" w:hAnsi="Times New Roman" w:eastAsia="仿宋" w:cs="Times New Roman"/>
          <w:b w:val="0"/>
          <w:bCs/>
          <w:spacing w:val="-3"/>
          <w:sz w:val="28"/>
          <w:szCs w:val="28"/>
          <w:highlight w:val="none"/>
          <w:lang w:eastAsia="zh-CN"/>
        </w:rPr>
        <w:t>79.1</w:t>
      </w:r>
      <w:r>
        <w:rPr>
          <w:rFonts w:hint="default" w:ascii="Times New Roman" w:hAnsi="Times New Roman" w:eastAsia="仿宋" w:cs="Times New Roman"/>
          <w:b w:val="0"/>
          <w:bCs/>
          <w:spacing w:val="-3"/>
          <w:sz w:val="28"/>
          <w:szCs w:val="28"/>
          <w:highlight w:val="none"/>
          <w:lang w:val="en-US" w:eastAsia="zh-CN"/>
        </w:rPr>
        <w:t xml:space="preserve"> </w:t>
      </w:r>
      <w:r>
        <w:rPr>
          <w:rFonts w:hint="default" w:ascii="Times New Roman" w:hAnsi="Times New Roman" w:eastAsia="仿宋" w:cs="Times New Roman"/>
          <w:b w:val="0"/>
          <w:bCs/>
          <w:spacing w:val="-3"/>
          <w:sz w:val="28"/>
          <w:szCs w:val="28"/>
          <w:highlight w:val="none"/>
          <w:lang w:eastAsia="zh-CN"/>
        </w:rPr>
        <w:t>亿元，增长</w:t>
      </w:r>
      <w:r>
        <w:rPr>
          <w:rFonts w:hint="default" w:ascii="Times New Roman" w:hAnsi="Times New Roman" w:eastAsia="仿宋" w:cs="Times New Roman"/>
          <w:b w:val="0"/>
          <w:bCs/>
          <w:spacing w:val="-3"/>
          <w:sz w:val="28"/>
          <w:szCs w:val="28"/>
          <w:highlight w:val="none"/>
          <w:lang w:val="en-US" w:eastAsia="zh-CN"/>
        </w:rPr>
        <w:t xml:space="preserve"> </w:t>
      </w:r>
      <w:r>
        <w:rPr>
          <w:rFonts w:hint="default" w:ascii="Times New Roman" w:hAnsi="Times New Roman" w:eastAsia="仿宋" w:cs="Times New Roman"/>
          <w:b w:val="0"/>
          <w:bCs/>
          <w:spacing w:val="-3"/>
          <w:sz w:val="28"/>
          <w:szCs w:val="28"/>
          <w:highlight w:val="none"/>
          <w:lang w:eastAsia="zh-CN"/>
        </w:rPr>
        <w:t>17.8%。</w:t>
      </w:r>
    </w:p>
    <w:p>
      <w:pPr>
        <w:spacing w:line="360" w:lineRule="auto"/>
        <w:ind w:firstLine="548" w:firstLineChars="200"/>
        <w:jc w:val="left"/>
        <w:rPr>
          <w:rFonts w:hint="default" w:ascii="Times New Roman" w:hAnsi="Times New Roman" w:eastAsia="楷体_GB2312" w:cs="Times New Roman"/>
          <w:b w:val="0"/>
          <w:bCs/>
          <w:spacing w:val="-3"/>
          <w:sz w:val="28"/>
          <w:szCs w:val="28"/>
          <w:highlight w:val="none"/>
        </w:rPr>
      </w:pPr>
      <w:r>
        <w:rPr>
          <w:rFonts w:hint="default" w:ascii="Times New Roman" w:hAnsi="Times New Roman" w:eastAsia="楷体_GB2312" w:cs="Times New Roman"/>
          <w:b w:val="0"/>
          <w:bCs/>
          <w:spacing w:val="-3"/>
          <w:sz w:val="28"/>
          <w:szCs w:val="28"/>
          <w:highlight w:val="none"/>
        </w:rPr>
        <w:t>（二）气象与水文</w:t>
      </w:r>
    </w:p>
    <w:p>
      <w:pPr>
        <w:spacing w:line="360" w:lineRule="auto"/>
        <w:ind w:firstLine="548" w:firstLineChars="200"/>
        <w:jc w:val="left"/>
        <w:rPr>
          <w:rFonts w:hint="default" w:ascii="Times New Roman" w:hAnsi="Times New Roman" w:eastAsia="仿宋" w:cs="Times New Roman"/>
          <w:b w:val="0"/>
          <w:bCs/>
          <w:spacing w:val="-3"/>
          <w:sz w:val="28"/>
          <w:szCs w:val="28"/>
          <w:highlight w:val="none"/>
        </w:rPr>
      </w:pPr>
      <w:r>
        <w:rPr>
          <w:rFonts w:hint="default" w:ascii="Times New Roman" w:hAnsi="Times New Roman" w:eastAsia="仿宋" w:cs="Times New Roman"/>
          <w:b w:val="0"/>
          <w:bCs/>
          <w:spacing w:val="-3"/>
          <w:sz w:val="28"/>
          <w:szCs w:val="28"/>
          <w:highlight w:val="none"/>
        </w:rPr>
        <w:t>濠江区域属南亚热带海洋性季风气候温和、湿润，雨量充沛、光照充足，四季常青，多风易旱。年平均气温</w:t>
      </w:r>
      <w:r>
        <w:rPr>
          <w:rFonts w:hint="default" w:ascii="Times New Roman" w:hAnsi="Times New Roman" w:eastAsia="仿宋" w:cs="Times New Roman"/>
          <w:b w:val="0"/>
          <w:bCs/>
          <w:spacing w:val="-3"/>
          <w:sz w:val="28"/>
          <w:szCs w:val="28"/>
          <w:highlight w:val="none"/>
          <w:lang w:val="en-US" w:eastAsia="zh-CN"/>
        </w:rPr>
        <w:t xml:space="preserve"> </w:t>
      </w:r>
      <w:r>
        <w:rPr>
          <w:rFonts w:hint="default" w:ascii="Times New Roman" w:hAnsi="Times New Roman" w:eastAsia="仿宋" w:cs="Times New Roman"/>
          <w:b w:val="0"/>
          <w:bCs/>
          <w:spacing w:val="-3"/>
          <w:sz w:val="28"/>
          <w:szCs w:val="28"/>
          <w:highlight w:val="none"/>
        </w:rPr>
        <w:t>21.5℃，年际变幅</w:t>
      </w:r>
      <w:r>
        <w:rPr>
          <w:rFonts w:hint="default" w:ascii="Times New Roman" w:hAnsi="Times New Roman" w:eastAsia="仿宋" w:cs="Times New Roman"/>
          <w:b w:val="0"/>
          <w:bCs/>
          <w:spacing w:val="-3"/>
          <w:sz w:val="28"/>
          <w:szCs w:val="28"/>
          <w:highlight w:val="none"/>
          <w:lang w:val="en-US" w:eastAsia="zh-CN"/>
        </w:rPr>
        <w:t xml:space="preserve"> </w:t>
      </w:r>
      <w:r>
        <w:rPr>
          <w:rFonts w:hint="default" w:ascii="Times New Roman" w:hAnsi="Times New Roman" w:eastAsia="仿宋" w:cs="Times New Roman"/>
          <w:b w:val="0"/>
          <w:bCs/>
          <w:spacing w:val="-3"/>
          <w:sz w:val="28"/>
          <w:szCs w:val="28"/>
          <w:highlight w:val="none"/>
        </w:rPr>
        <w:t>1.2℃</w:t>
      </w:r>
      <w:r>
        <w:rPr>
          <w:rFonts w:hint="default" w:ascii="Times New Roman" w:hAnsi="Times New Roman" w:eastAsia="仿宋" w:cs="Times New Roman"/>
          <w:b w:val="0"/>
          <w:bCs/>
          <w:spacing w:val="-3"/>
          <w:sz w:val="28"/>
          <w:szCs w:val="28"/>
          <w:highlight w:val="none"/>
          <w:lang w:eastAsia="zh-CN"/>
        </w:rPr>
        <w:t>，</w:t>
      </w:r>
      <w:r>
        <w:rPr>
          <w:rFonts w:hint="default" w:ascii="Times New Roman" w:hAnsi="Times New Roman" w:eastAsia="仿宋" w:cs="Times New Roman"/>
          <w:b w:val="0"/>
          <w:bCs/>
          <w:spacing w:val="-3"/>
          <w:sz w:val="28"/>
          <w:szCs w:val="28"/>
          <w:highlight w:val="none"/>
        </w:rPr>
        <w:t>常年最冷月在</w:t>
      </w:r>
      <w:r>
        <w:rPr>
          <w:rFonts w:hint="default" w:ascii="Times New Roman" w:hAnsi="Times New Roman" w:eastAsia="仿宋" w:cs="Times New Roman"/>
          <w:b w:val="0"/>
          <w:bCs/>
          <w:spacing w:val="-3"/>
          <w:sz w:val="28"/>
          <w:szCs w:val="28"/>
          <w:highlight w:val="none"/>
          <w:lang w:val="en-US" w:eastAsia="zh-CN"/>
        </w:rPr>
        <w:t xml:space="preserve"> </w:t>
      </w:r>
      <w:r>
        <w:rPr>
          <w:rFonts w:hint="default" w:ascii="Times New Roman" w:hAnsi="Times New Roman" w:eastAsia="仿宋" w:cs="Times New Roman"/>
          <w:b w:val="0"/>
          <w:bCs/>
          <w:spacing w:val="-3"/>
          <w:sz w:val="28"/>
          <w:szCs w:val="28"/>
          <w:highlight w:val="none"/>
        </w:rPr>
        <w:t>1</w:t>
      </w:r>
      <w:r>
        <w:rPr>
          <w:rFonts w:hint="default" w:ascii="Times New Roman" w:hAnsi="Times New Roman" w:eastAsia="仿宋" w:cs="Times New Roman"/>
          <w:b w:val="0"/>
          <w:bCs/>
          <w:spacing w:val="-3"/>
          <w:sz w:val="28"/>
          <w:szCs w:val="28"/>
          <w:highlight w:val="none"/>
          <w:lang w:val="en-US" w:eastAsia="zh-CN"/>
        </w:rPr>
        <w:t xml:space="preserve"> </w:t>
      </w:r>
      <w:r>
        <w:rPr>
          <w:rFonts w:hint="default" w:ascii="Times New Roman" w:hAnsi="Times New Roman" w:eastAsia="仿宋" w:cs="Times New Roman"/>
          <w:b w:val="0"/>
          <w:bCs/>
          <w:spacing w:val="-3"/>
          <w:sz w:val="28"/>
          <w:szCs w:val="28"/>
          <w:highlight w:val="none"/>
        </w:rPr>
        <w:t>月或</w:t>
      </w:r>
      <w:r>
        <w:rPr>
          <w:rFonts w:hint="default" w:ascii="Times New Roman" w:hAnsi="Times New Roman" w:eastAsia="仿宋" w:cs="Times New Roman"/>
          <w:b w:val="0"/>
          <w:bCs/>
          <w:spacing w:val="-3"/>
          <w:sz w:val="28"/>
          <w:szCs w:val="28"/>
          <w:highlight w:val="none"/>
          <w:lang w:val="en-US" w:eastAsia="zh-CN"/>
        </w:rPr>
        <w:t xml:space="preserve"> </w:t>
      </w:r>
      <w:r>
        <w:rPr>
          <w:rFonts w:hint="default" w:ascii="Times New Roman" w:hAnsi="Times New Roman" w:eastAsia="仿宋" w:cs="Times New Roman"/>
          <w:b w:val="0"/>
          <w:bCs/>
          <w:spacing w:val="-3"/>
          <w:sz w:val="28"/>
          <w:szCs w:val="28"/>
          <w:highlight w:val="none"/>
        </w:rPr>
        <w:t>2</w:t>
      </w:r>
      <w:r>
        <w:rPr>
          <w:rFonts w:hint="default" w:ascii="Times New Roman" w:hAnsi="Times New Roman" w:eastAsia="仿宋" w:cs="Times New Roman"/>
          <w:b w:val="0"/>
          <w:bCs/>
          <w:spacing w:val="-3"/>
          <w:sz w:val="28"/>
          <w:szCs w:val="28"/>
          <w:highlight w:val="none"/>
          <w:lang w:val="en-US" w:eastAsia="zh-CN"/>
        </w:rPr>
        <w:t xml:space="preserve"> </w:t>
      </w:r>
      <w:r>
        <w:rPr>
          <w:rFonts w:hint="default" w:ascii="Times New Roman" w:hAnsi="Times New Roman" w:eastAsia="仿宋" w:cs="Times New Roman"/>
          <w:b w:val="0"/>
          <w:bCs/>
          <w:spacing w:val="-3"/>
          <w:sz w:val="28"/>
          <w:szCs w:val="28"/>
          <w:highlight w:val="none"/>
        </w:rPr>
        <w:t>月，年平均温</w:t>
      </w:r>
      <w:r>
        <w:rPr>
          <w:rFonts w:hint="default" w:ascii="Times New Roman" w:hAnsi="Times New Roman" w:eastAsia="仿宋" w:cs="Times New Roman"/>
          <w:b w:val="0"/>
          <w:bCs/>
          <w:spacing w:val="-3"/>
          <w:sz w:val="28"/>
          <w:szCs w:val="28"/>
          <w:highlight w:val="none"/>
          <w:lang w:val="en-US" w:eastAsia="zh-CN"/>
        </w:rPr>
        <w:t xml:space="preserve"> </w:t>
      </w:r>
      <w:r>
        <w:rPr>
          <w:rFonts w:hint="default" w:ascii="Times New Roman" w:hAnsi="Times New Roman" w:eastAsia="仿宋" w:cs="Times New Roman"/>
          <w:b w:val="0"/>
          <w:bCs/>
          <w:spacing w:val="-3"/>
          <w:sz w:val="28"/>
          <w:szCs w:val="28"/>
          <w:highlight w:val="none"/>
        </w:rPr>
        <w:t>13.9℃；最热月在</w:t>
      </w:r>
      <w:r>
        <w:rPr>
          <w:rFonts w:hint="default" w:ascii="Times New Roman" w:hAnsi="Times New Roman" w:eastAsia="仿宋" w:cs="Times New Roman"/>
          <w:b w:val="0"/>
          <w:bCs/>
          <w:spacing w:val="-3"/>
          <w:sz w:val="28"/>
          <w:szCs w:val="28"/>
          <w:highlight w:val="none"/>
          <w:lang w:val="en-US" w:eastAsia="zh-CN"/>
        </w:rPr>
        <w:t xml:space="preserve"> </w:t>
      </w:r>
      <w:r>
        <w:rPr>
          <w:rFonts w:hint="default" w:ascii="Times New Roman" w:hAnsi="Times New Roman" w:eastAsia="仿宋" w:cs="Times New Roman"/>
          <w:b w:val="0"/>
          <w:bCs/>
          <w:spacing w:val="-3"/>
          <w:sz w:val="28"/>
          <w:szCs w:val="28"/>
          <w:highlight w:val="none"/>
        </w:rPr>
        <w:t>7</w:t>
      </w:r>
      <w:r>
        <w:rPr>
          <w:rFonts w:hint="default" w:ascii="Times New Roman" w:hAnsi="Times New Roman" w:eastAsia="仿宋" w:cs="Times New Roman"/>
          <w:b w:val="0"/>
          <w:bCs/>
          <w:spacing w:val="-3"/>
          <w:sz w:val="28"/>
          <w:szCs w:val="28"/>
          <w:highlight w:val="none"/>
          <w:lang w:val="en-US" w:eastAsia="zh-CN"/>
        </w:rPr>
        <w:t xml:space="preserve"> </w:t>
      </w:r>
      <w:r>
        <w:rPr>
          <w:rFonts w:hint="default" w:ascii="Times New Roman" w:hAnsi="Times New Roman" w:eastAsia="仿宋" w:cs="Times New Roman"/>
          <w:b w:val="0"/>
          <w:bCs/>
          <w:spacing w:val="-3"/>
          <w:sz w:val="28"/>
          <w:szCs w:val="28"/>
          <w:highlight w:val="none"/>
        </w:rPr>
        <w:t>月或</w:t>
      </w:r>
      <w:r>
        <w:rPr>
          <w:rFonts w:hint="default" w:ascii="Times New Roman" w:hAnsi="Times New Roman" w:eastAsia="仿宋" w:cs="Times New Roman"/>
          <w:b w:val="0"/>
          <w:bCs/>
          <w:spacing w:val="-3"/>
          <w:sz w:val="28"/>
          <w:szCs w:val="28"/>
          <w:highlight w:val="none"/>
          <w:lang w:val="en-US" w:eastAsia="zh-CN"/>
        </w:rPr>
        <w:t xml:space="preserve"> </w:t>
      </w:r>
      <w:r>
        <w:rPr>
          <w:rFonts w:hint="default" w:ascii="Times New Roman" w:hAnsi="Times New Roman" w:eastAsia="仿宋" w:cs="Times New Roman"/>
          <w:b w:val="0"/>
          <w:bCs/>
          <w:spacing w:val="-3"/>
          <w:sz w:val="28"/>
          <w:szCs w:val="28"/>
          <w:highlight w:val="none"/>
        </w:rPr>
        <w:t>8</w:t>
      </w:r>
      <w:r>
        <w:rPr>
          <w:rFonts w:hint="default" w:ascii="Times New Roman" w:hAnsi="Times New Roman" w:eastAsia="仿宋" w:cs="Times New Roman"/>
          <w:b w:val="0"/>
          <w:bCs/>
          <w:spacing w:val="-3"/>
          <w:sz w:val="28"/>
          <w:szCs w:val="28"/>
          <w:highlight w:val="none"/>
          <w:lang w:val="en-US" w:eastAsia="zh-CN"/>
        </w:rPr>
        <w:t xml:space="preserve"> </w:t>
      </w:r>
      <w:r>
        <w:rPr>
          <w:rFonts w:hint="default" w:ascii="Times New Roman" w:hAnsi="Times New Roman" w:eastAsia="仿宋" w:cs="Times New Roman"/>
          <w:b w:val="0"/>
          <w:bCs/>
          <w:spacing w:val="-3"/>
          <w:sz w:val="28"/>
          <w:szCs w:val="28"/>
          <w:highlight w:val="none"/>
        </w:rPr>
        <w:t>月，年平均温</w:t>
      </w:r>
      <w:r>
        <w:rPr>
          <w:rFonts w:hint="default" w:ascii="Times New Roman" w:hAnsi="Times New Roman" w:eastAsia="仿宋" w:cs="Times New Roman"/>
          <w:b w:val="0"/>
          <w:bCs/>
          <w:spacing w:val="-3"/>
          <w:sz w:val="28"/>
          <w:szCs w:val="28"/>
          <w:highlight w:val="none"/>
          <w:lang w:val="en-US" w:eastAsia="zh-CN"/>
        </w:rPr>
        <w:t xml:space="preserve"> </w:t>
      </w:r>
      <w:r>
        <w:rPr>
          <w:rFonts w:hint="default" w:ascii="Times New Roman" w:hAnsi="Times New Roman" w:eastAsia="仿宋" w:cs="Times New Roman"/>
          <w:b w:val="0"/>
          <w:bCs/>
          <w:spacing w:val="-3"/>
          <w:sz w:val="28"/>
          <w:szCs w:val="28"/>
          <w:highlight w:val="none"/>
        </w:rPr>
        <w:t>28.1℃。春暖早，冬寒迟。历年极端最高气温</w:t>
      </w:r>
      <w:r>
        <w:rPr>
          <w:rFonts w:hint="default" w:ascii="Times New Roman" w:hAnsi="Times New Roman" w:eastAsia="仿宋" w:cs="Times New Roman"/>
          <w:b w:val="0"/>
          <w:bCs/>
          <w:spacing w:val="-3"/>
          <w:sz w:val="28"/>
          <w:szCs w:val="28"/>
          <w:highlight w:val="none"/>
          <w:lang w:val="en-US" w:eastAsia="zh-CN"/>
        </w:rPr>
        <w:t xml:space="preserve"> </w:t>
      </w:r>
      <w:r>
        <w:rPr>
          <w:rFonts w:hint="default" w:ascii="Times New Roman" w:hAnsi="Times New Roman" w:eastAsia="仿宋" w:cs="Times New Roman"/>
          <w:b w:val="0"/>
          <w:bCs/>
          <w:spacing w:val="-3"/>
          <w:sz w:val="28"/>
          <w:szCs w:val="28"/>
          <w:highlight w:val="none"/>
        </w:rPr>
        <w:t>38℃，极端最低气温</w:t>
      </w:r>
      <w:r>
        <w:rPr>
          <w:rFonts w:hint="default" w:ascii="Times New Roman" w:hAnsi="Times New Roman" w:eastAsia="仿宋" w:cs="Times New Roman"/>
          <w:b w:val="0"/>
          <w:bCs/>
          <w:spacing w:val="-3"/>
          <w:sz w:val="28"/>
          <w:szCs w:val="28"/>
          <w:highlight w:val="none"/>
          <w:lang w:val="en-US" w:eastAsia="zh-CN"/>
        </w:rPr>
        <w:t xml:space="preserve"> </w:t>
      </w:r>
      <w:r>
        <w:rPr>
          <w:rFonts w:hint="default" w:ascii="Times New Roman" w:hAnsi="Times New Roman" w:eastAsia="仿宋" w:cs="Times New Roman"/>
          <w:b w:val="0"/>
          <w:bCs/>
          <w:spacing w:val="-3"/>
          <w:sz w:val="28"/>
          <w:szCs w:val="28"/>
          <w:highlight w:val="none"/>
        </w:rPr>
        <w:t>2.6℃。</w:t>
      </w:r>
    </w:p>
    <w:p>
      <w:pPr>
        <w:spacing w:line="360" w:lineRule="auto"/>
        <w:ind w:firstLine="548" w:firstLineChars="200"/>
        <w:jc w:val="left"/>
        <w:rPr>
          <w:rFonts w:hint="default" w:ascii="Times New Roman" w:hAnsi="Times New Roman" w:eastAsia="仿宋" w:cs="Times New Roman"/>
          <w:b w:val="0"/>
          <w:bCs/>
          <w:spacing w:val="-3"/>
          <w:sz w:val="28"/>
          <w:szCs w:val="28"/>
          <w:highlight w:val="none"/>
          <w:lang w:eastAsia="zh-CN"/>
        </w:rPr>
      </w:pPr>
      <w:r>
        <w:rPr>
          <w:rFonts w:hint="default" w:ascii="Times New Roman" w:hAnsi="Times New Roman" w:eastAsia="仿宋" w:cs="Times New Roman"/>
          <w:b w:val="0"/>
          <w:bCs/>
          <w:spacing w:val="-3"/>
          <w:sz w:val="28"/>
          <w:szCs w:val="28"/>
          <w:highlight w:val="none"/>
          <w:lang w:val="en-US" w:eastAsia="zh-CN"/>
        </w:rPr>
        <w:t>濠江区</w:t>
      </w:r>
      <w:r>
        <w:rPr>
          <w:rFonts w:hint="default" w:ascii="Times New Roman" w:hAnsi="Times New Roman" w:eastAsia="仿宋" w:cs="Times New Roman"/>
          <w:b w:val="0"/>
          <w:bCs/>
          <w:spacing w:val="-3"/>
          <w:sz w:val="28"/>
          <w:szCs w:val="28"/>
          <w:highlight w:val="none"/>
        </w:rPr>
        <w:t>年平均降水量</w:t>
      </w:r>
      <w:r>
        <w:rPr>
          <w:rFonts w:hint="default" w:ascii="Times New Roman" w:hAnsi="Times New Roman" w:eastAsia="仿宋" w:cs="Times New Roman"/>
          <w:b w:val="0"/>
          <w:bCs/>
          <w:spacing w:val="-3"/>
          <w:sz w:val="28"/>
          <w:szCs w:val="28"/>
          <w:highlight w:val="none"/>
          <w:lang w:val="en-US" w:eastAsia="zh-CN"/>
        </w:rPr>
        <w:t xml:space="preserve"> </w:t>
      </w:r>
      <w:r>
        <w:rPr>
          <w:rFonts w:hint="default" w:ascii="Times New Roman" w:hAnsi="Times New Roman" w:eastAsia="仿宋" w:cs="Times New Roman"/>
          <w:b w:val="0"/>
          <w:bCs/>
          <w:spacing w:val="-3"/>
          <w:sz w:val="28"/>
          <w:szCs w:val="28"/>
          <w:highlight w:val="none"/>
        </w:rPr>
        <w:t>1593</w:t>
      </w:r>
      <w:r>
        <w:rPr>
          <w:rFonts w:hint="default" w:ascii="Times New Roman" w:hAnsi="Times New Roman" w:eastAsia="仿宋" w:cs="Times New Roman"/>
          <w:b w:val="0"/>
          <w:bCs/>
          <w:spacing w:val="-3"/>
          <w:sz w:val="28"/>
          <w:szCs w:val="28"/>
          <w:highlight w:val="none"/>
          <w:lang w:val="en-US" w:eastAsia="zh-CN"/>
        </w:rPr>
        <w:t xml:space="preserve"> </w:t>
      </w:r>
      <w:r>
        <w:rPr>
          <w:rFonts w:hint="default" w:ascii="Times New Roman" w:hAnsi="Times New Roman" w:eastAsia="仿宋" w:cs="Times New Roman"/>
          <w:b w:val="0"/>
          <w:bCs/>
          <w:spacing w:val="-3"/>
          <w:sz w:val="28"/>
          <w:szCs w:val="28"/>
          <w:highlight w:val="none"/>
        </w:rPr>
        <w:t>毫米，历年</w:t>
      </w:r>
      <w:r>
        <w:rPr>
          <w:rFonts w:hint="default" w:ascii="Times New Roman" w:hAnsi="Times New Roman" w:eastAsia="仿宋" w:cs="Times New Roman"/>
          <w:b w:val="0"/>
          <w:bCs/>
          <w:spacing w:val="-3"/>
          <w:sz w:val="28"/>
          <w:szCs w:val="28"/>
          <w:highlight w:val="none"/>
          <w:lang w:val="en-US" w:eastAsia="zh-CN"/>
        </w:rPr>
        <w:t xml:space="preserve"> </w:t>
      </w:r>
      <w:r>
        <w:rPr>
          <w:rFonts w:hint="default" w:ascii="Times New Roman" w:hAnsi="Times New Roman" w:eastAsia="仿宋" w:cs="Times New Roman"/>
          <w:b w:val="0"/>
          <w:bCs/>
          <w:spacing w:val="-3"/>
          <w:sz w:val="28"/>
          <w:szCs w:val="28"/>
          <w:highlight w:val="none"/>
        </w:rPr>
        <w:t>4—9</w:t>
      </w:r>
      <w:r>
        <w:rPr>
          <w:rFonts w:hint="default" w:ascii="Times New Roman" w:hAnsi="Times New Roman" w:eastAsia="仿宋" w:cs="Times New Roman"/>
          <w:b w:val="0"/>
          <w:bCs/>
          <w:spacing w:val="-3"/>
          <w:sz w:val="28"/>
          <w:szCs w:val="28"/>
          <w:highlight w:val="none"/>
          <w:lang w:val="en-US" w:eastAsia="zh-CN"/>
        </w:rPr>
        <w:t xml:space="preserve"> </w:t>
      </w:r>
      <w:r>
        <w:rPr>
          <w:rFonts w:hint="default" w:ascii="Times New Roman" w:hAnsi="Times New Roman" w:eastAsia="仿宋" w:cs="Times New Roman"/>
          <w:b w:val="0"/>
          <w:bCs/>
          <w:spacing w:val="-3"/>
          <w:sz w:val="28"/>
          <w:szCs w:val="28"/>
          <w:highlight w:val="none"/>
        </w:rPr>
        <w:t>月汛期降水量平均</w:t>
      </w:r>
      <w:r>
        <w:rPr>
          <w:rFonts w:hint="default" w:ascii="Times New Roman" w:hAnsi="Times New Roman" w:eastAsia="仿宋" w:cs="Times New Roman"/>
          <w:b w:val="0"/>
          <w:bCs/>
          <w:spacing w:val="-3"/>
          <w:sz w:val="28"/>
          <w:szCs w:val="28"/>
          <w:highlight w:val="none"/>
          <w:lang w:val="en-US" w:eastAsia="zh-CN"/>
        </w:rPr>
        <w:t xml:space="preserve"> </w:t>
      </w:r>
      <w:r>
        <w:rPr>
          <w:rFonts w:hint="default" w:ascii="Times New Roman" w:hAnsi="Times New Roman" w:eastAsia="仿宋" w:cs="Times New Roman"/>
          <w:b w:val="0"/>
          <w:bCs/>
          <w:spacing w:val="-3"/>
          <w:sz w:val="28"/>
          <w:szCs w:val="28"/>
          <w:highlight w:val="none"/>
        </w:rPr>
        <w:t>1228.8</w:t>
      </w:r>
      <w:r>
        <w:rPr>
          <w:rFonts w:hint="default" w:ascii="Times New Roman" w:hAnsi="Times New Roman" w:eastAsia="仿宋" w:cs="Times New Roman"/>
          <w:b w:val="0"/>
          <w:bCs/>
          <w:spacing w:val="-3"/>
          <w:sz w:val="28"/>
          <w:szCs w:val="28"/>
          <w:highlight w:val="none"/>
          <w:lang w:val="en-US" w:eastAsia="zh-CN"/>
        </w:rPr>
        <w:t xml:space="preserve"> </w:t>
      </w:r>
      <w:r>
        <w:rPr>
          <w:rFonts w:hint="default" w:ascii="Times New Roman" w:hAnsi="Times New Roman" w:eastAsia="仿宋" w:cs="Times New Roman"/>
          <w:b w:val="0"/>
          <w:bCs/>
          <w:spacing w:val="-3"/>
          <w:sz w:val="28"/>
          <w:szCs w:val="28"/>
          <w:highlight w:val="none"/>
        </w:rPr>
        <w:t>毫米，占全年降水量的</w:t>
      </w:r>
      <w:r>
        <w:rPr>
          <w:rFonts w:hint="default" w:ascii="Times New Roman" w:hAnsi="Times New Roman" w:eastAsia="仿宋" w:cs="Times New Roman"/>
          <w:b w:val="0"/>
          <w:bCs/>
          <w:spacing w:val="-3"/>
          <w:sz w:val="28"/>
          <w:szCs w:val="28"/>
          <w:highlight w:val="none"/>
          <w:lang w:val="en-US" w:eastAsia="zh-CN"/>
        </w:rPr>
        <w:t xml:space="preserve"> </w:t>
      </w:r>
      <w:r>
        <w:rPr>
          <w:rFonts w:hint="default" w:ascii="Times New Roman" w:hAnsi="Times New Roman" w:eastAsia="仿宋" w:cs="Times New Roman"/>
          <w:b w:val="0"/>
          <w:bCs/>
          <w:spacing w:val="-3"/>
          <w:sz w:val="28"/>
          <w:szCs w:val="28"/>
          <w:highlight w:val="none"/>
        </w:rPr>
        <w:t>80％</w:t>
      </w:r>
      <w:r>
        <w:rPr>
          <w:rFonts w:hint="default" w:ascii="Times New Roman" w:hAnsi="Times New Roman" w:eastAsia="仿宋" w:cs="Times New Roman"/>
          <w:b w:val="0"/>
          <w:bCs/>
          <w:spacing w:val="-3"/>
          <w:sz w:val="28"/>
          <w:szCs w:val="28"/>
          <w:highlight w:val="none"/>
          <w:lang w:val="en-US" w:eastAsia="zh-CN"/>
        </w:rPr>
        <w:t xml:space="preserve"> </w:t>
      </w:r>
      <w:r>
        <w:rPr>
          <w:rFonts w:hint="default" w:ascii="Times New Roman" w:hAnsi="Times New Roman" w:eastAsia="仿宋" w:cs="Times New Roman"/>
          <w:b w:val="0"/>
          <w:bCs/>
          <w:spacing w:val="-3"/>
          <w:sz w:val="28"/>
          <w:szCs w:val="28"/>
          <w:highlight w:val="none"/>
        </w:rPr>
        <w:t>以上。历年平均降水量日数</w:t>
      </w:r>
      <w:r>
        <w:rPr>
          <w:rFonts w:hint="default" w:ascii="Times New Roman" w:hAnsi="Times New Roman" w:eastAsia="仿宋" w:cs="Times New Roman"/>
          <w:b w:val="0"/>
          <w:bCs/>
          <w:spacing w:val="-3"/>
          <w:sz w:val="28"/>
          <w:szCs w:val="28"/>
          <w:highlight w:val="none"/>
          <w:lang w:val="en-US" w:eastAsia="zh-CN"/>
        </w:rPr>
        <w:t xml:space="preserve"> </w:t>
      </w:r>
      <w:r>
        <w:rPr>
          <w:rFonts w:hint="default" w:ascii="Times New Roman" w:hAnsi="Times New Roman" w:eastAsia="仿宋" w:cs="Times New Roman"/>
          <w:b w:val="0"/>
          <w:bCs/>
          <w:spacing w:val="-3"/>
          <w:sz w:val="28"/>
          <w:szCs w:val="28"/>
          <w:highlight w:val="none"/>
        </w:rPr>
        <w:t>129</w:t>
      </w:r>
      <w:r>
        <w:rPr>
          <w:rFonts w:hint="default" w:ascii="Times New Roman" w:hAnsi="Times New Roman" w:eastAsia="仿宋" w:cs="Times New Roman"/>
          <w:b w:val="0"/>
          <w:bCs/>
          <w:spacing w:val="-3"/>
          <w:sz w:val="28"/>
          <w:szCs w:val="28"/>
          <w:highlight w:val="none"/>
          <w:lang w:val="en-US" w:eastAsia="zh-CN"/>
        </w:rPr>
        <w:t xml:space="preserve"> </w:t>
      </w:r>
      <w:r>
        <w:rPr>
          <w:rFonts w:hint="default" w:ascii="Times New Roman" w:hAnsi="Times New Roman" w:eastAsia="仿宋" w:cs="Times New Roman"/>
          <w:b w:val="0"/>
          <w:bCs/>
          <w:spacing w:val="-3"/>
          <w:sz w:val="28"/>
          <w:szCs w:val="28"/>
          <w:highlight w:val="none"/>
        </w:rPr>
        <w:t>天。年平均日照总时数</w:t>
      </w:r>
      <w:r>
        <w:rPr>
          <w:rFonts w:hint="default" w:ascii="Times New Roman" w:hAnsi="Times New Roman" w:eastAsia="仿宋" w:cs="Times New Roman"/>
          <w:b w:val="0"/>
          <w:bCs/>
          <w:spacing w:val="-3"/>
          <w:sz w:val="28"/>
          <w:szCs w:val="28"/>
          <w:highlight w:val="none"/>
          <w:lang w:val="en-US" w:eastAsia="zh-CN"/>
        </w:rPr>
        <w:t xml:space="preserve"> </w:t>
      </w:r>
      <w:r>
        <w:rPr>
          <w:rFonts w:hint="default" w:ascii="Times New Roman" w:hAnsi="Times New Roman" w:eastAsia="仿宋" w:cs="Times New Roman"/>
          <w:b w:val="0"/>
          <w:bCs/>
          <w:spacing w:val="-3"/>
          <w:sz w:val="28"/>
          <w:szCs w:val="28"/>
          <w:highlight w:val="none"/>
        </w:rPr>
        <w:t>2128</w:t>
      </w:r>
      <w:r>
        <w:rPr>
          <w:rFonts w:hint="default" w:ascii="Times New Roman" w:hAnsi="Times New Roman" w:eastAsia="仿宋" w:cs="Times New Roman"/>
          <w:b w:val="0"/>
          <w:bCs/>
          <w:spacing w:val="-3"/>
          <w:sz w:val="28"/>
          <w:szCs w:val="28"/>
          <w:highlight w:val="none"/>
          <w:lang w:val="en-US" w:eastAsia="zh-CN"/>
        </w:rPr>
        <w:t xml:space="preserve"> </w:t>
      </w:r>
      <w:r>
        <w:rPr>
          <w:rFonts w:hint="default" w:ascii="Times New Roman" w:hAnsi="Times New Roman" w:eastAsia="仿宋" w:cs="Times New Roman"/>
          <w:b w:val="0"/>
          <w:bCs/>
          <w:spacing w:val="-3"/>
          <w:sz w:val="28"/>
          <w:szCs w:val="28"/>
          <w:highlight w:val="none"/>
        </w:rPr>
        <w:t>小时，7—10</w:t>
      </w:r>
      <w:r>
        <w:rPr>
          <w:rFonts w:hint="default" w:ascii="Times New Roman" w:hAnsi="Times New Roman" w:eastAsia="仿宋" w:cs="Times New Roman"/>
          <w:b w:val="0"/>
          <w:bCs/>
          <w:spacing w:val="-3"/>
          <w:sz w:val="28"/>
          <w:szCs w:val="28"/>
          <w:highlight w:val="none"/>
          <w:lang w:val="en-US" w:eastAsia="zh-CN"/>
        </w:rPr>
        <w:t xml:space="preserve"> </w:t>
      </w:r>
      <w:r>
        <w:rPr>
          <w:rFonts w:hint="default" w:ascii="Times New Roman" w:hAnsi="Times New Roman" w:eastAsia="仿宋" w:cs="Times New Roman"/>
          <w:b w:val="0"/>
          <w:bCs/>
          <w:spacing w:val="-3"/>
          <w:sz w:val="28"/>
          <w:szCs w:val="28"/>
          <w:highlight w:val="none"/>
        </w:rPr>
        <w:t>月是一年中日照时数最多的时段，2—4</w:t>
      </w:r>
      <w:r>
        <w:rPr>
          <w:rFonts w:hint="default" w:ascii="Times New Roman" w:hAnsi="Times New Roman" w:eastAsia="仿宋" w:cs="Times New Roman"/>
          <w:b w:val="0"/>
          <w:bCs/>
          <w:spacing w:val="-3"/>
          <w:sz w:val="28"/>
          <w:szCs w:val="28"/>
          <w:highlight w:val="none"/>
          <w:lang w:val="en-US" w:eastAsia="zh-CN"/>
        </w:rPr>
        <w:t xml:space="preserve"> </w:t>
      </w:r>
      <w:r>
        <w:rPr>
          <w:rFonts w:hint="default" w:ascii="Times New Roman" w:hAnsi="Times New Roman" w:eastAsia="仿宋" w:cs="Times New Roman"/>
          <w:b w:val="0"/>
          <w:bCs/>
          <w:spacing w:val="-3"/>
          <w:sz w:val="28"/>
          <w:szCs w:val="28"/>
          <w:highlight w:val="none"/>
        </w:rPr>
        <w:t>月是一年中日照时数最少的时段。濠江区域风向随季节转变明显</w:t>
      </w:r>
      <w:r>
        <w:rPr>
          <w:rFonts w:hint="default" w:ascii="Times New Roman" w:hAnsi="Times New Roman" w:eastAsia="仿宋" w:cs="Times New Roman"/>
          <w:b w:val="0"/>
          <w:bCs/>
          <w:spacing w:val="-3"/>
          <w:sz w:val="28"/>
          <w:szCs w:val="28"/>
          <w:highlight w:val="none"/>
          <w:lang w:eastAsia="zh-CN"/>
        </w:rPr>
        <w:t>，</w:t>
      </w:r>
      <w:r>
        <w:rPr>
          <w:rFonts w:hint="default" w:ascii="Times New Roman" w:hAnsi="Times New Roman" w:eastAsia="仿宋" w:cs="Times New Roman"/>
          <w:b w:val="0"/>
          <w:bCs/>
          <w:spacing w:val="-3"/>
          <w:sz w:val="28"/>
          <w:szCs w:val="28"/>
          <w:highlight w:val="none"/>
        </w:rPr>
        <w:t>年平均出现</w:t>
      </w:r>
      <w:r>
        <w:rPr>
          <w:rFonts w:hint="default" w:ascii="Times New Roman" w:hAnsi="Times New Roman" w:eastAsia="仿宋" w:cs="Times New Roman"/>
          <w:b w:val="0"/>
          <w:bCs/>
          <w:spacing w:val="-3"/>
          <w:sz w:val="28"/>
          <w:szCs w:val="28"/>
          <w:highlight w:val="none"/>
          <w:lang w:val="en-US" w:eastAsia="zh-CN"/>
        </w:rPr>
        <w:t xml:space="preserve"> </w:t>
      </w:r>
      <w:r>
        <w:rPr>
          <w:rFonts w:hint="default" w:ascii="Times New Roman" w:hAnsi="Times New Roman" w:eastAsia="仿宋" w:cs="Times New Roman"/>
          <w:b w:val="0"/>
          <w:bCs/>
          <w:spacing w:val="-3"/>
          <w:sz w:val="28"/>
          <w:szCs w:val="28"/>
          <w:highlight w:val="none"/>
        </w:rPr>
        <w:t>6</w:t>
      </w:r>
      <w:r>
        <w:rPr>
          <w:rFonts w:hint="default" w:ascii="Times New Roman" w:hAnsi="Times New Roman" w:eastAsia="仿宋" w:cs="Times New Roman"/>
          <w:b w:val="0"/>
          <w:bCs/>
          <w:spacing w:val="-3"/>
          <w:sz w:val="28"/>
          <w:szCs w:val="28"/>
          <w:highlight w:val="none"/>
          <w:lang w:val="en-US" w:eastAsia="zh-CN"/>
        </w:rPr>
        <w:t xml:space="preserve"> </w:t>
      </w:r>
      <w:r>
        <w:rPr>
          <w:rFonts w:hint="default" w:ascii="Times New Roman" w:hAnsi="Times New Roman" w:eastAsia="仿宋" w:cs="Times New Roman"/>
          <w:b w:val="0"/>
          <w:bCs/>
          <w:spacing w:val="-3"/>
          <w:sz w:val="28"/>
          <w:szCs w:val="28"/>
          <w:highlight w:val="none"/>
        </w:rPr>
        <w:t>级以上大风</w:t>
      </w:r>
      <w:r>
        <w:rPr>
          <w:rFonts w:hint="default" w:ascii="Times New Roman" w:hAnsi="Times New Roman" w:eastAsia="仿宋" w:cs="Times New Roman"/>
          <w:b w:val="0"/>
          <w:bCs/>
          <w:spacing w:val="-3"/>
          <w:sz w:val="28"/>
          <w:szCs w:val="28"/>
          <w:highlight w:val="none"/>
          <w:lang w:val="en-US" w:eastAsia="zh-CN"/>
        </w:rPr>
        <w:t xml:space="preserve"> </w:t>
      </w:r>
      <w:r>
        <w:rPr>
          <w:rFonts w:hint="default" w:ascii="Times New Roman" w:hAnsi="Times New Roman" w:eastAsia="仿宋" w:cs="Times New Roman"/>
          <w:b w:val="0"/>
          <w:bCs/>
          <w:spacing w:val="-3"/>
          <w:sz w:val="28"/>
          <w:szCs w:val="28"/>
          <w:highlight w:val="none"/>
        </w:rPr>
        <w:t>4</w:t>
      </w:r>
      <w:r>
        <w:rPr>
          <w:rFonts w:hint="default" w:ascii="Times New Roman" w:hAnsi="Times New Roman" w:eastAsia="仿宋" w:cs="Times New Roman"/>
          <w:b w:val="0"/>
          <w:bCs/>
          <w:spacing w:val="-3"/>
          <w:sz w:val="28"/>
          <w:szCs w:val="28"/>
          <w:highlight w:val="none"/>
          <w:lang w:val="en-US" w:eastAsia="zh-CN"/>
        </w:rPr>
        <w:t xml:space="preserve"> </w:t>
      </w:r>
      <w:r>
        <w:rPr>
          <w:rFonts w:hint="default" w:ascii="Times New Roman" w:hAnsi="Times New Roman" w:eastAsia="仿宋" w:cs="Times New Roman"/>
          <w:b w:val="0"/>
          <w:bCs/>
          <w:spacing w:val="-3"/>
          <w:sz w:val="28"/>
          <w:szCs w:val="28"/>
          <w:highlight w:val="none"/>
        </w:rPr>
        <w:t>次</w:t>
      </w:r>
      <w:r>
        <w:rPr>
          <w:rFonts w:hint="default" w:ascii="Times New Roman" w:hAnsi="Times New Roman" w:eastAsia="仿宋" w:cs="Times New Roman"/>
          <w:b w:val="0"/>
          <w:bCs/>
          <w:spacing w:val="-3"/>
          <w:sz w:val="28"/>
          <w:szCs w:val="28"/>
          <w:highlight w:val="none"/>
          <w:lang w:eastAsia="zh-CN"/>
        </w:rPr>
        <w:t>。</w:t>
      </w:r>
      <w:r>
        <w:rPr>
          <w:rFonts w:hint="default" w:ascii="Times New Roman" w:hAnsi="Times New Roman" w:eastAsia="仿宋" w:cs="Times New Roman"/>
          <w:b w:val="0"/>
          <w:bCs/>
          <w:spacing w:val="-3"/>
          <w:sz w:val="28"/>
          <w:szCs w:val="28"/>
          <w:highlight w:val="none"/>
        </w:rPr>
        <w:t>年平均雷暴日数在</w:t>
      </w:r>
      <w:r>
        <w:rPr>
          <w:rFonts w:hint="default" w:ascii="Times New Roman" w:hAnsi="Times New Roman" w:eastAsia="仿宋" w:cs="Times New Roman"/>
          <w:b w:val="0"/>
          <w:bCs/>
          <w:spacing w:val="-3"/>
          <w:sz w:val="28"/>
          <w:szCs w:val="28"/>
          <w:highlight w:val="none"/>
          <w:lang w:val="en-US" w:eastAsia="zh-CN"/>
        </w:rPr>
        <w:t xml:space="preserve"> </w:t>
      </w:r>
      <w:r>
        <w:rPr>
          <w:rFonts w:hint="default" w:ascii="Times New Roman" w:hAnsi="Times New Roman" w:eastAsia="仿宋" w:cs="Times New Roman"/>
          <w:b w:val="0"/>
          <w:bCs/>
          <w:spacing w:val="-3"/>
          <w:sz w:val="28"/>
          <w:szCs w:val="28"/>
          <w:highlight w:val="none"/>
        </w:rPr>
        <w:t>60</w:t>
      </w:r>
      <w:r>
        <w:rPr>
          <w:rFonts w:hint="default" w:ascii="Times New Roman" w:hAnsi="Times New Roman" w:eastAsia="仿宋" w:cs="Times New Roman"/>
          <w:b w:val="0"/>
          <w:bCs/>
          <w:spacing w:val="-3"/>
          <w:sz w:val="28"/>
          <w:szCs w:val="28"/>
          <w:highlight w:val="none"/>
          <w:lang w:val="en-US" w:eastAsia="zh-CN"/>
        </w:rPr>
        <w:t xml:space="preserve"> </w:t>
      </w:r>
      <w:r>
        <w:rPr>
          <w:rFonts w:hint="default" w:ascii="Times New Roman" w:hAnsi="Times New Roman" w:eastAsia="仿宋" w:cs="Times New Roman"/>
          <w:b w:val="0"/>
          <w:bCs/>
          <w:spacing w:val="-3"/>
          <w:sz w:val="28"/>
          <w:szCs w:val="28"/>
          <w:highlight w:val="none"/>
        </w:rPr>
        <w:t>天以下，4-9</w:t>
      </w:r>
      <w:r>
        <w:rPr>
          <w:rFonts w:hint="default" w:ascii="Times New Roman" w:hAnsi="Times New Roman" w:eastAsia="仿宋" w:cs="Times New Roman"/>
          <w:b w:val="0"/>
          <w:bCs/>
          <w:spacing w:val="-3"/>
          <w:sz w:val="28"/>
          <w:szCs w:val="28"/>
          <w:highlight w:val="none"/>
          <w:lang w:val="en-US" w:eastAsia="zh-CN"/>
        </w:rPr>
        <w:t xml:space="preserve"> </w:t>
      </w:r>
      <w:r>
        <w:rPr>
          <w:rFonts w:hint="default" w:ascii="Times New Roman" w:hAnsi="Times New Roman" w:eastAsia="仿宋" w:cs="Times New Roman"/>
          <w:b w:val="0"/>
          <w:bCs/>
          <w:spacing w:val="-3"/>
          <w:sz w:val="28"/>
          <w:szCs w:val="28"/>
          <w:highlight w:val="none"/>
        </w:rPr>
        <w:t>月的雷暴日数占全年的</w:t>
      </w:r>
      <w:r>
        <w:rPr>
          <w:rFonts w:hint="default" w:ascii="Times New Roman" w:hAnsi="Times New Roman" w:eastAsia="仿宋" w:cs="Times New Roman"/>
          <w:b w:val="0"/>
          <w:bCs/>
          <w:spacing w:val="-3"/>
          <w:sz w:val="28"/>
          <w:szCs w:val="28"/>
          <w:highlight w:val="none"/>
          <w:lang w:val="en-US" w:eastAsia="zh-CN"/>
        </w:rPr>
        <w:t xml:space="preserve"> </w:t>
      </w:r>
      <w:r>
        <w:rPr>
          <w:rFonts w:hint="default" w:ascii="Times New Roman" w:hAnsi="Times New Roman" w:eastAsia="仿宋" w:cs="Times New Roman"/>
          <w:b w:val="0"/>
          <w:bCs/>
          <w:spacing w:val="-3"/>
          <w:sz w:val="28"/>
          <w:szCs w:val="28"/>
          <w:highlight w:val="none"/>
        </w:rPr>
        <w:t>90％</w:t>
      </w:r>
      <w:r>
        <w:rPr>
          <w:rFonts w:hint="default" w:ascii="Times New Roman" w:hAnsi="Times New Roman" w:eastAsia="仿宋" w:cs="Times New Roman"/>
          <w:b w:val="0"/>
          <w:bCs/>
          <w:spacing w:val="-3"/>
          <w:sz w:val="28"/>
          <w:szCs w:val="28"/>
          <w:highlight w:val="none"/>
          <w:lang w:val="en-US" w:eastAsia="zh-CN"/>
        </w:rPr>
        <w:t xml:space="preserve"> </w:t>
      </w:r>
      <w:r>
        <w:rPr>
          <w:rFonts w:hint="default" w:ascii="Times New Roman" w:hAnsi="Times New Roman" w:eastAsia="仿宋" w:cs="Times New Roman"/>
          <w:b w:val="0"/>
          <w:bCs/>
          <w:spacing w:val="-3"/>
          <w:sz w:val="28"/>
          <w:szCs w:val="28"/>
          <w:highlight w:val="none"/>
        </w:rPr>
        <w:t>以上，6-7</w:t>
      </w:r>
      <w:r>
        <w:rPr>
          <w:rFonts w:hint="default" w:ascii="Times New Roman" w:hAnsi="Times New Roman" w:eastAsia="仿宋" w:cs="Times New Roman"/>
          <w:b w:val="0"/>
          <w:bCs/>
          <w:spacing w:val="-3"/>
          <w:sz w:val="28"/>
          <w:szCs w:val="28"/>
          <w:highlight w:val="none"/>
          <w:lang w:val="en-US" w:eastAsia="zh-CN"/>
        </w:rPr>
        <w:t xml:space="preserve"> </w:t>
      </w:r>
      <w:r>
        <w:rPr>
          <w:rFonts w:hint="default" w:ascii="Times New Roman" w:hAnsi="Times New Roman" w:eastAsia="仿宋" w:cs="Times New Roman"/>
          <w:b w:val="0"/>
          <w:bCs/>
          <w:spacing w:val="-3"/>
          <w:sz w:val="28"/>
          <w:szCs w:val="28"/>
          <w:highlight w:val="none"/>
        </w:rPr>
        <w:t>月雷暴日数最多</w:t>
      </w:r>
      <w:r>
        <w:rPr>
          <w:rFonts w:hint="default" w:ascii="Times New Roman" w:hAnsi="Times New Roman" w:eastAsia="仿宋" w:cs="Times New Roman"/>
          <w:b w:val="0"/>
          <w:bCs/>
          <w:spacing w:val="-3"/>
          <w:sz w:val="28"/>
          <w:szCs w:val="28"/>
          <w:highlight w:val="none"/>
          <w:lang w:eastAsia="zh-CN"/>
        </w:rPr>
        <w:t>。</w:t>
      </w:r>
    </w:p>
    <w:p>
      <w:pPr>
        <w:spacing w:line="360" w:lineRule="auto"/>
        <w:ind w:firstLine="548" w:firstLineChars="200"/>
        <w:jc w:val="left"/>
        <w:rPr>
          <w:rFonts w:hint="default" w:ascii="Times New Roman" w:hAnsi="Times New Roman" w:eastAsia="仿宋" w:cs="Times New Roman"/>
          <w:b w:val="0"/>
          <w:bCs/>
          <w:spacing w:val="-3"/>
          <w:sz w:val="28"/>
          <w:szCs w:val="28"/>
          <w:highlight w:val="none"/>
        </w:rPr>
      </w:pPr>
      <w:r>
        <w:rPr>
          <w:rFonts w:hint="default" w:ascii="Times New Roman" w:hAnsi="Times New Roman" w:eastAsia="仿宋" w:cs="Times New Roman"/>
          <w:b w:val="0"/>
          <w:bCs/>
          <w:spacing w:val="-3"/>
          <w:sz w:val="28"/>
          <w:szCs w:val="28"/>
          <w:highlight w:val="none"/>
          <w:lang w:val="en-US" w:eastAsia="zh-CN"/>
        </w:rPr>
        <w:t>总的来说，濠江区域自然条件优越</w:t>
      </w:r>
      <w:r>
        <w:rPr>
          <w:rFonts w:hint="default" w:ascii="Times New Roman" w:hAnsi="Times New Roman" w:eastAsia="仿宋" w:cs="Times New Roman"/>
          <w:b w:val="0"/>
          <w:bCs/>
          <w:spacing w:val="-3"/>
          <w:sz w:val="28"/>
          <w:szCs w:val="28"/>
          <w:highlight w:val="none"/>
        </w:rPr>
        <w:t>，粮食一年三熟，蔬果四季常青。但由于受季风、地形等因素的影响，旱涝、台风等气象灾害也时有发生。濠江区</w:t>
      </w:r>
      <w:r>
        <w:rPr>
          <w:rFonts w:hint="default" w:ascii="Times New Roman" w:hAnsi="Times New Roman" w:eastAsia="仿宋" w:cs="Times New Roman"/>
          <w:b w:val="0"/>
          <w:bCs/>
          <w:spacing w:val="-3"/>
          <w:sz w:val="28"/>
          <w:szCs w:val="28"/>
          <w:highlight w:val="none"/>
          <w:lang w:val="en-US" w:eastAsia="zh-CN"/>
        </w:rPr>
        <w:t>现</w:t>
      </w:r>
      <w:r>
        <w:rPr>
          <w:rFonts w:hint="default" w:ascii="Times New Roman" w:hAnsi="Times New Roman" w:eastAsia="仿宋" w:cs="Times New Roman"/>
          <w:b w:val="0"/>
          <w:bCs/>
          <w:spacing w:val="-3"/>
          <w:sz w:val="28"/>
          <w:szCs w:val="28"/>
          <w:highlight w:val="none"/>
        </w:rPr>
        <w:t>有小型水库</w:t>
      </w:r>
      <w:r>
        <w:rPr>
          <w:rFonts w:hint="default" w:ascii="Times New Roman" w:hAnsi="Times New Roman" w:eastAsia="仿宋" w:cs="Times New Roman"/>
          <w:b w:val="0"/>
          <w:bCs/>
          <w:spacing w:val="-3"/>
          <w:sz w:val="28"/>
          <w:szCs w:val="28"/>
          <w:highlight w:val="none"/>
          <w:lang w:val="en-US" w:eastAsia="zh-CN"/>
        </w:rPr>
        <w:t xml:space="preserve"> </w:t>
      </w:r>
      <w:r>
        <w:rPr>
          <w:rFonts w:hint="default" w:ascii="Times New Roman" w:hAnsi="Times New Roman" w:eastAsia="仿宋" w:cs="Times New Roman"/>
          <w:b w:val="0"/>
          <w:bCs/>
          <w:spacing w:val="-3"/>
          <w:sz w:val="28"/>
          <w:szCs w:val="28"/>
          <w:highlight w:val="none"/>
        </w:rPr>
        <w:t>25</w:t>
      </w:r>
      <w:r>
        <w:rPr>
          <w:rFonts w:hint="default" w:ascii="Times New Roman" w:hAnsi="Times New Roman" w:eastAsia="仿宋" w:cs="Times New Roman"/>
          <w:b w:val="0"/>
          <w:bCs/>
          <w:spacing w:val="-3"/>
          <w:sz w:val="28"/>
          <w:szCs w:val="28"/>
          <w:highlight w:val="none"/>
          <w:lang w:val="en-US" w:eastAsia="zh-CN"/>
        </w:rPr>
        <w:t xml:space="preserve"> </w:t>
      </w:r>
      <w:r>
        <w:rPr>
          <w:rFonts w:hint="default" w:ascii="Times New Roman" w:hAnsi="Times New Roman" w:eastAsia="仿宋" w:cs="Times New Roman"/>
          <w:b w:val="0"/>
          <w:bCs/>
          <w:spacing w:val="-3"/>
          <w:sz w:val="28"/>
          <w:szCs w:val="28"/>
          <w:highlight w:val="none"/>
        </w:rPr>
        <w:t>宗，其中小㈠型</w:t>
      </w:r>
      <w:r>
        <w:rPr>
          <w:rFonts w:hint="default" w:ascii="Times New Roman" w:hAnsi="Times New Roman" w:eastAsia="仿宋" w:cs="Times New Roman"/>
          <w:b w:val="0"/>
          <w:bCs/>
          <w:spacing w:val="-3"/>
          <w:sz w:val="28"/>
          <w:szCs w:val="28"/>
          <w:highlight w:val="none"/>
          <w:lang w:val="en-US" w:eastAsia="zh-CN"/>
        </w:rPr>
        <w:t xml:space="preserve"> </w:t>
      </w:r>
      <w:r>
        <w:rPr>
          <w:rFonts w:hint="default" w:ascii="Times New Roman" w:hAnsi="Times New Roman" w:eastAsia="仿宋" w:cs="Times New Roman"/>
          <w:b w:val="0"/>
          <w:bCs/>
          <w:spacing w:val="-3"/>
          <w:sz w:val="28"/>
          <w:szCs w:val="28"/>
          <w:highlight w:val="none"/>
        </w:rPr>
        <w:t>5</w:t>
      </w:r>
      <w:r>
        <w:rPr>
          <w:rFonts w:hint="default" w:ascii="Times New Roman" w:hAnsi="Times New Roman" w:eastAsia="仿宋" w:cs="Times New Roman"/>
          <w:b w:val="0"/>
          <w:bCs/>
          <w:spacing w:val="-3"/>
          <w:sz w:val="28"/>
          <w:szCs w:val="28"/>
          <w:highlight w:val="none"/>
          <w:lang w:val="en-US" w:eastAsia="zh-CN"/>
        </w:rPr>
        <w:t xml:space="preserve"> </w:t>
      </w:r>
      <w:r>
        <w:rPr>
          <w:rFonts w:hint="default" w:ascii="Times New Roman" w:hAnsi="Times New Roman" w:eastAsia="仿宋" w:cs="Times New Roman"/>
          <w:b w:val="0"/>
          <w:bCs/>
          <w:spacing w:val="-3"/>
          <w:sz w:val="28"/>
          <w:szCs w:val="28"/>
          <w:highlight w:val="none"/>
        </w:rPr>
        <w:t>宗，小㈡型</w:t>
      </w:r>
      <w:r>
        <w:rPr>
          <w:rFonts w:hint="default" w:ascii="Times New Roman" w:hAnsi="Times New Roman" w:eastAsia="仿宋" w:cs="Times New Roman"/>
          <w:b w:val="0"/>
          <w:bCs/>
          <w:spacing w:val="-3"/>
          <w:sz w:val="28"/>
          <w:szCs w:val="28"/>
          <w:highlight w:val="none"/>
          <w:lang w:val="en-US" w:eastAsia="zh-CN"/>
        </w:rPr>
        <w:t xml:space="preserve"> </w:t>
      </w:r>
      <w:r>
        <w:rPr>
          <w:rFonts w:hint="default" w:ascii="Times New Roman" w:hAnsi="Times New Roman" w:eastAsia="仿宋" w:cs="Times New Roman"/>
          <w:b w:val="0"/>
          <w:bCs/>
          <w:spacing w:val="-3"/>
          <w:sz w:val="28"/>
          <w:szCs w:val="28"/>
          <w:highlight w:val="none"/>
        </w:rPr>
        <w:t>20</w:t>
      </w:r>
      <w:r>
        <w:rPr>
          <w:rFonts w:hint="default" w:ascii="Times New Roman" w:hAnsi="Times New Roman" w:eastAsia="仿宋" w:cs="Times New Roman"/>
          <w:b w:val="0"/>
          <w:bCs/>
          <w:spacing w:val="-3"/>
          <w:sz w:val="28"/>
          <w:szCs w:val="28"/>
          <w:highlight w:val="none"/>
          <w:lang w:val="en-US" w:eastAsia="zh-CN"/>
        </w:rPr>
        <w:t xml:space="preserve"> </w:t>
      </w:r>
      <w:r>
        <w:rPr>
          <w:rFonts w:hint="default" w:ascii="Times New Roman" w:hAnsi="Times New Roman" w:eastAsia="仿宋" w:cs="Times New Roman"/>
          <w:b w:val="0"/>
          <w:bCs/>
          <w:spacing w:val="-3"/>
          <w:sz w:val="28"/>
          <w:szCs w:val="28"/>
          <w:highlight w:val="none"/>
        </w:rPr>
        <w:t>宗，小山塘</w:t>
      </w:r>
      <w:r>
        <w:rPr>
          <w:rFonts w:hint="default" w:ascii="Times New Roman" w:hAnsi="Times New Roman" w:eastAsia="仿宋" w:cs="Times New Roman"/>
          <w:b w:val="0"/>
          <w:bCs/>
          <w:spacing w:val="-3"/>
          <w:sz w:val="28"/>
          <w:szCs w:val="28"/>
          <w:highlight w:val="none"/>
          <w:lang w:val="en-US" w:eastAsia="zh-CN"/>
        </w:rPr>
        <w:t xml:space="preserve"> </w:t>
      </w:r>
      <w:r>
        <w:rPr>
          <w:rFonts w:hint="default" w:ascii="Times New Roman" w:hAnsi="Times New Roman" w:eastAsia="仿宋" w:cs="Times New Roman"/>
          <w:b w:val="0"/>
          <w:bCs/>
          <w:spacing w:val="-3"/>
          <w:sz w:val="28"/>
          <w:szCs w:val="28"/>
          <w:highlight w:val="none"/>
        </w:rPr>
        <w:t>31</w:t>
      </w:r>
      <w:r>
        <w:rPr>
          <w:rFonts w:hint="default" w:ascii="Times New Roman" w:hAnsi="Times New Roman" w:eastAsia="仿宋" w:cs="Times New Roman"/>
          <w:b w:val="0"/>
          <w:bCs/>
          <w:spacing w:val="-3"/>
          <w:sz w:val="28"/>
          <w:szCs w:val="28"/>
          <w:highlight w:val="none"/>
          <w:lang w:val="en-US" w:eastAsia="zh-CN"/>
        </w:rPr>
        <w:t xml:space="preserve"> </w:t>
      </w:r>
      <w:r>
        <w:rPr>
          <w:rFonts w:hint="default" w:ascii="Times New Roman" w:hAnsi="Times New Roman" w:eastAsia="仿宋" w:cs="Times New Roman"/>
          <w:b w:val="0"/>
          <w:bCs/>
          <w:spacing w:val="-3"/>
          <w:sz w:val="28"/>
          <w:szCs w:val="28"/>
          <w:highlight w:val="none"/>
        </w:rPr>
        <w:t>宗，总库容</w:t>
      </w:r>
      <w:r>
        <w:rPr>
          <w:rFonts w:hint="default" w:ascii="Times New Roman" w:hAnsi="Times New Roman" w:eastAsia="仿宋" w:cs="Times New Roman"/>
          <w:b w:val="0"/>
          <w:bCs/>
          <w:spacing w:val="-3"/>
          <w:sz w:val="28"/>
          <w:szCs w:val="28"/>
          <w:highlight w:val="none"/>
          <w:lang w:val="en-US" w:eastAsia="zh-CN"/>
        </w:rPr>
        <w:t xml:space="preserve"> </w:t>
      </w:r>
      <w:r>
        <w:rPr>
          <w:rFonts w:hint="default" w:ascii="Times New Roman" w:hAnsi="Times New Roman" w:eastAsia="仿宋" w:cs="Times New Roman"/>
          <w:b w:val="0"/>
          <w:bCs/>
          <w:spacing w:val="-3"/>
          <w:sz w:val="28"/>
          <w:szCs w:val="28"/>
          <w:highlight w:val="none"/>
        </w:rPr>
        <w:t>1376</w:t>
      </w:r>
      <w:r>
        <w:rPr>
          <w:rFonts w:hint="default" w:ascii="Times New Roman" w:hAnsi="Times New Roman" w:eastAsia="仿宋" w:cs="Times New Roman"/>
          <w:b w:val="0"/>
          <w:bCs/>
          <w:spacing w:val="-3"/>
          <w:sz w:val="28"/>
          <w:szCs w:val="28"/>
          <w:highlight w:val="none"/>
          <w:lang w:val="en-US" w:eastAsia="zh-CN"/>
        </w:rPr>
        <w:t xml:space="preserve"> </w:t>
      </w:r>
      <w:r>
        <w:rPr>
          <w:rFonts w:hint="default" w:ascii="Times New Roman" w:hAnsi="Times New Roman" w:eastAsia="仿宋" w:cs="Times New Roman"/>
          <w:b w:val="0"/>
          <w:bCs/>
          <w:spacing w:val="-3"/>
          <w:sz w:val="28"/>
          <w:szCs w:val="28"/>
          <w:highlight w:val="none"/>
        </w:rPr>
        <w:t>万立方米，全区主要排灌渠干渠</w:t>
      </w:r>
      <w:r>
        <w:rPr>
          <w:rFonts w:hint="default" w:ascii="Times New Roman" w:hAnsi="Times New Roman" w:eastAsia="仿宋" w:cs="Times New Roman"/>
          <w:b w:val="0"/>
          <w:bCs/>
          <w:spacing w:val="-3"/>
          <w:sz w:val="28"/>
          <w:szCs w:val="28"/>
          <w:highlight w:val="none"/>
          <w:lang w:val="en-US" w:eastAsia="zh-CN"/>
        </w:rPr>
        <w:t xml:space="preserve"> </w:t>
      </w:r>
      <w:r>
        <w:rPr>
          <w:rFonts w:hint="default" w:ascii="Times New Roman" w:hAnsi="Times New Roman" w:eastAsia="仿宋" w:cs="Times New Roman"/>
          <w:b w:val="0"/>
          <w:bCs/>
          <w:spacing w:val="-3"/>
          <w:sz w:val="28"/>
          <w:szCs w:val="28"/>
          <w:highlight w:val="none"/>
        </w:rPr>
        <w:t>121</w:t>
      </w:r>
      <w:r>
        <w:rPr>
          <w:rFonts w:hint="default" w:ascii="Times New Roman" w:hAnsi="Times New Roman" w:eastAsia="仿宋" w:cs="Times New Roman"/>
          <w:b w:val="0"/>
          <w:bCs/>
          <w:spacing w:val="-3"/>
          <w:sz w:val="28"/>
          <w:szCs w:val="28"/>
          <w:highlight w:val="none"/>
          <w:lang w:val="en-US" w:eastAsia="zh-CN"/>
        </w:rPr>
        <w:t xml:space="preserve"> </w:t>
      </w:r>
      <w:r>
        <w:rPr>
          <w:rFonts w:hint="default" w:ascii="Times New Roman" w:hAnsi="Times New Roman" w:eastAsia="仿宋" w:cs="Times New Roman"/>
          <w:b w:val="0"/>
          <w:bCs/>
          <w:spacing w:val="-3"/>
          <w:sz w:val="28"/>
          <w:szCs w:val="28"/>
          <w:highlight w:val="none"/>
        </w:rPr>
        <w:t>条，全长</w:t>
      </w:r>
      <w:r>
        <w:rPr>
          <w:rFonts w:hint="default" w:ascii="Times New Roman" w:hAnsi="Times New Roman" w:eastAsia="仿宋" w:cs="Times New Roman"/>
          <w:b w:val="0"/>
          <w:bCs/>
          <w:spacing w:val="-3"/>
          <w:sz w:val="28"/>
          <w:szCs w:val="28"/>
          <w:highlight w:val="none"/>
          <w:lang w:val="en-US" w:eastAsia="zh-CN"/>
        </w:rPr>
        <w:t xml:space="preserve"> </w:t>
      </w:r>
      <w:r>
        <w:rPr>
          <w:rFonts w:hint="default" w:ascii="Times New Roman" w:hAnsi="Times New Roman" w:eastAsia="仿宋" w:cs="Times New Roman"/>
          <w:b w:val="0"/>
          <w:bCs/>
          <w:spacing w:val="-3"/>
          <w:sz w:val="28"/>
          <w:szCs w:val="28"/>
          <w:highlight w:val="none"/>
        </w:rPr>
        <w:t>137.9</w:t>
      </w:r>
      <w:r>
        <w:rPr>
          <w:rFonts w:hint="default" w:ascii="Times New Roman" w:hAnsi="Times New Roman" w:eastAsia="仿宋" w:cs="Times New Roman"/>
          <w:b w:val="0"/>
          <w:bCs/>
          <w:spacing w:val="-3"/>
          <w:sz w:val="28"/>
          <w:szCs w:val="28"/>
          <w:highlight w:val="none"/>
          <w:lang w:val="en-US" w:eastAsia="zh-CN"/>
        </w:rPr>
        <w:t xml:space="preserve"> </w:t>
      </w:r>
      <w:r>
        <w:rPr>
          <w:rFonts w:hint="default" w:ascii="Times New Roman" w:hAnsi="Times New Roman" w:eastAsia="仿宋" w:cs="Times New Roman"/>
          <w:b w:val="0"/>
          <w:bCs/>
          <w:spacing w:val="-3"/>
          <w:sz w:val="28"/>
          <w:szCs w:val="28"/>
          <w:highlight w:val="none"/>
        </w:rPr>
        <w:t>公里，全区有效灌溉面积仅</w:t>
      </w:r>
      <w:r>
        <w:rPr>
          <w:rFonts w:hint="default" w:ascii="Times New Roman" w:hAnsi="Times New Roman" w:eastAsia="仿宋" w:cs="Times New Roman"/>
          <w:b w:val="0"/>
          <w:bCs/>
          <w:spacing w:val="-3"/>
          <w:sz w:val="28"/>
          <w:szCs w:val="28"/>
          <w:highlight w:val="none"/>
          <w:lang w:val="en-US" w:eastAsia="zh-CN"/>
        </w:rPr>
        <w:t xml:space="preserve"> </w:t>
      </w:r>
      <w:r>
        <w:rPr>
          <w:rFonts w:hint="default" w:ascii="Times New Roman" w:hAnsi="Times New Roman" w:eastAsia="仿宋" w:cs="Times New Roman"/>
          <w:b w:val="0"/>
          <w:bCs/>
          <w:spacing w:val="-3"/>
          <w:sz w:val="28"/>
          <w:szCs w:val="28"/>
          <w:highlight w:val="none"/>
        </w:rPr>
        <w:t>1.5</w:t>
      </w:r>
      <w:r>
        <w:rPr>
          <w:rFonts w:hint="default" w:ascii="Times New Roman" w:hAnsi="Times New Roman" w:eastAsia="仿宋" w:cs="Times New Roman"/>
          <w:b w:val="0"/>
          <w:bCs/>
          <w:spacing w:val="-3"/>
          <w:sz w:val="28"/>
          <w:szCs w:val="28"/>
          <w:highlight w:val="none"/>
          <w:lang w:val="en-US" w:eastAsia="zh-CN"/>
        </w:rPr>
        <w:t xml:space="preserve"> </w:t>
      </w:r>
      <w:r>
        <w:rPr>
          <w:rFonts w:hint="default" w:ascii="Times New Roman" w:hAnsi="Times New Roman" w:eastAsia="仿宋" w:cs="Times New Roman"/>
          <w:b w:val="0"/>
          <w:bCs/>
          <w:spacing w:val="-3"/>
          <w:sz w:val="28"/>
          <w:szCs w:val="28"/>
          <w:highlight w:val="none"/>
        </w:rPr>
        <w:t>万亩</w:t>
      </w:r>
      <w:r>
        <w:rPr>
          <w:rFonts w:hint="default" w:ascii="Times New Roman" w:hAnsi="Times New Roman" w:eastAsia="仿宋" w:cs="Times New Roman"/>
          <w:b w:val="0"/>
          <w:bCs/>
          <w:spacing w:val="-3"/>
          <w:sz w:val="28"/>
          <w:szCs w:val="28"/>
          <w:highlight w:val="none"/>
          <w:lang w:eastAsia="zh-CN"/>
        </w:rPr>
        <w:t>，</w:t>
      </w:r>
      <w:r>
        <w:rPr>
          <w:rFonts w:hint="default" w:ascii="Times New Roman" w:hAnsi="Times New Roman" w:eastAsia="仿宋" w:cs="Times New Roman"/>
          <w:b w:val="0"/>
          <w:bCs/>
          <w:spacing w:val="-3"/>
          <w:sz w:val="28"/>
          <w:szCs w:val="28"/>
          <w:highlight w:val="none"/>
          <w:lang w:val="en-US" w:eastAsia="zh-CN"/>
        </w:rPr>
        <w:t>占耕地总数不到六成</w:t>
      </w:r>
      <w:r>
        <w:rPr>
          <w:rFonts w:hint="default" w:ascii="Times New Roman" w:hAnsi="Times New Roman" w:eastAsia="仿宋" w:cs="Times New Roman"/>
          <w:b w:val="0"/>
          <w:bCs/>
          <w:spacing w:val="-3"/>
          <w:sz w:val="28"/>
          <w:szCs w:val="28"/>
          <w:highlight w:val="none"/>
        </w:rPr>
        <w:t>。</w:t>
      </w:r>
    </w:p>
    <w:p>
      <w:pPr>
        <w:spacing w:line="360" w:lineRule="auto"/>
        <w:ind w:firstLine="548" w:firstLineChars="200"/>
        <w:jc w:val="left"/>
        <w:rPr>
          <w:rFonts w:hint="default" w:ascii="Times New Roman" w:hAnsi="Times New Roman" w:eastAsia="楷体_GB2312" w:cs="Times New Roman"/>
          <w:b w:val="0"/>
          <w:bCs/>
          <w:spacing w:val="-3"/>
          <w:sz w:val="28"/>
          <w:szCs w:val="28"/>
          <w:highlight w:val="none"/>
          <w:lang w:eastAsia="zh-CN"/>
        </w:rPr>
      </w:pPr>
      <w:r>
        <w:rPr>
          <w:rFonts w:hint="default" w:ascii="Times New Roman" w:hAnsi="Times New Roman" w:eastAsia="楷体_GB2312" w:cs="Times New Roman"/>
          <w:b w:val="0"/>
          <w:bCs/>
          <w:spacing w:val="-3"/>
          <w:sz w:val="28"/>
          <w:szCs w:val="28"/>
          <w:highlight w:val="none"/>
        </w:rPr>
        <w:t>（三）地貌和土壤类型</w:t>
      </w:r>
    </w:p>
    <w:p>
      <w:pPr>
        <w:spacing w:line="360" w:lineRule="auto"/>
        <w:ind w:firstLine="548" w:firstLineChars="200"/>
        <w:jc w:val="left"/>
        <w:rPr>
          <w:rFonts w:hint="default" w:ascii="Times New Roman" w:hAnsi="Times New Roman" w:eastAsia="仿宋" w:cs="Times New Roman"/>
          <w:b w:val="0"/>
          <w:bCs/>
          <w:spacing w:val="-3"/>
          <w:sz w:val="28"/>
          <w:szCs w:val="28"/>
          <w:highlight w:val="none"/>
        </w:rPr>
      </w:pPr>
      <w:r>
        <w:rPr>
          <w:rFonts w:hint="default" w:ascii="Times New Roman" w:hAnsi="Times New Roman" w:eastAsia="仿宋" w:cs="Times New Roman"/>
          <w:b w:val="0"/>
          <w:bCs/>
          <w:spacing w:val="-3"/>
          <w:sz w:val="28"/>
          <w:szCs w:val="28"/>
          <w:highlight w:val="none"/>
          <w:lang w:eastAsia="zh-CN"/>
        </w:rPr>
        <w:t>濠江区域地处广东省东部沿海。在大地构造上，位于东亚新华夏系第二复式隆起带的东南侧与南岭东西向构造带南部东段之交接地段。地层主要有三叠统上段、下侏罗统、上侏罗统及第四系地层。</w:t>
      </w:r>
      <w:r>
        <w:rPr>
          <w:rFonts w:hint="default" w:ascii="Times New Roman" w:hAnsi="Times New Roman" w:eastAsia="仿宋" w:cs="Times New Roman"/>
          <w:b w:val="0"/>
          <w:bCs/>
          <w:spacing w:val="-3"/>
          <w:sz w:val="28"/>
          <w:szCs w:val="28"/>
          <w:highlight w:val="none"/>
        </w:rPr>
        <w:t>主要有三种</w:t>
      </w:r>
      <w:r>
        <w:rPr>
          <w:rFonts w:hint="default" w:ascii="Times New Roman" w:hAnsi="Times New Roman" w:eastAsia="仿宋" w:cs="Times New Roman"/>
          <w:b w:val="0"/>
          <w:bCs/>
          <w:spacing w:val="-3"/>
          <w:sz w:val="28"/>
          <w:szCs w:val="28"/>
          <w:highlight w:val="none"/>
          <w:lang w:val="en-US" w:eastAsia="zh-CN"/>
        </w:rPr>
        <w:t>土壤</w:t>
      </w:r>
      <w:r>
        <w:rPr>
          <w:rFonts w:hint="default" w:ascii="Times New Roman" w:hAnsi="Times New Roman" w:eastAsia="仿宋" w:cs="Times New Roman"/>
          <w:b w:val="0"/>
          <w:bCs/>
          <w:spacing w:val="-3"/>
          <w:sz w:val="28"/>
          <w:szCs w:val="28"/>
          <w:highlight w:val="none"/>
        </w:rPr>
        <w:t>类型：赤红壤土、河流冲积土和滨海沉积土。赤红壤土分布于山区、丘陵地带，高丘地带有机质少、土壤贫瘠</w:t>
      </w:r>
      <w:r>
        <w:rPr>
          <w:rFonts w:hint="default" w:ascii="Times New Roman" w:hAnsi="Times New Roman" w:eastAsia="仿宋" w:cs="Times New Roman"/>
          <w:b w:val="0"/>
          <w:bCs/>
          <w:spacing w:val="-3"/>
          <w:sz w:val="28"/>
          <w:szCs w:val="28"/>
          <w:highlight w:val="none"/>
          <w:lang w:eastAsia="zh-CN"/>
        </w:rPr>
        <w:t>，</w:t>
      </w:r>
      <w:r>
        <w:rPr>
          <w:rFonts w:hint="default" w:ascii="Times New Roman" w:hAnsi="Times New Roman" w:eastAsia="仿宋" w:cs="Times New Roman"/>
          <w:b w:val="0"/>
          <w:bCs/>
          <w:spacing w:val="-3"/>
          <w:sz w:val="28"/>
          <w:szCs w:val="28"/>
          <w:highlight w:val="none"/>
        </w:rPr>
        <w:t>低丘地带有机质较多</w:t>
      </w:r>
      <w:r>
        <w:rPr>
          <w:rFonts w:hint="default" w:ascii="Times New Roman" w:hAnsi="Times New Roman" w:eastAsia="仿宋" w:cs="Times New Roman"/>
          <w:b w:val="0"/>
          <w:bCs/>
          <w:spacing w:val="-3"/>
          <w:sz w:val="28"/>
          <w:szCs w:val="28"/>
          <w:highlight w:val="none"/>
          <w:lang w:eastAsia="zh-CN"/>
        </w:rPr>
        <w:t>；</w:t>
      </w:r>
      <w:r>
        <w:rPr>
          <w:rFonts w:hint="default" w:ascii="Times New Roman" w:hAnsi="Times New Roman" w:eastAsia="仿宋" w:cs="Times New Roman"/>
          <w:b w:val="0"/>
          <w:bCs/>
          <w:spacing w:val="-3"/>
          <w:sz w:val="28"/>
          <w:szCs w:val="28"/>
          <w:highlight w:val="none"/>
        </w:rPr>
        <w:t>河流冲积土属第四纪冲积物</w:t>
      </w:r>
      <w:r>
        <w:rPr>
          <w:rFonts w:hint="default" w:ascii="Times New Roman" w:hAnsi="Times New Roman" w:eastAsia="仿宋" w:cs="Times New Roman"/>
          <w:b w:val="0"/>
          <w:bCs/>
          <w:spacing w:val="-3"/>
          <w:sz w:val="28"/>
          <w:szCs w:val="28"/>
          <w:highlight w:val="none"/>
          <w:lang w:eastAsia="zh-CN"/>
        </w:rPr>
        <w:t>，</w:t>
      </w:r>
      <w:r>
        <w:rPr>
          <w:rFonts w:hint="default" w:ascii="Times New Roman" w:hAnsi="Times New Roman" w:eastAsia="仿宋" w:cs="Times New Roman"/>
          <w:b w:val="0"/>
          <w:bCs/>
          <w:spacing w:val="-3"/>
          <w:sz w:val="28"/>
          <w:szCs w:val="28"/>
          <w:highlight w:val="none"/>
        </w:rPr>
        <w:t>主要分布于河谷、山间平原和三角洲地带，经人工耕作改良，适宜水稻种植。土壤质地以壤土为主，有机质含量中等</w:t>
      </w:r>
      <w:r>
        <w:rPr>
          <w:rFonts w:hint="default" w:ascii="Times New Roman" w:hAnsi="Times New Roman" w:eastAsia="仿宋" w:cs="Times New Roman"/>
          <w:b w:val="0"/>
          <w:bCs/>
          <w:spacing w:val="-3"/>
          <w:sz w:val="28"/>
          <w:szCs w:val="28"/>
          <w:highlight w:val="none"/>
          <w:lang w:eastAsia="zh-CN"/>
        </w:rPr>
        <w:t>；</w:t>
      </w:r>
      <w:r>
        <w:rPr>
          <w:rFonts w:hint="default" w:ascii="Times New Roman" w:hAnsi="Times New Roman" w:eastAsia="仿宋" w:cs="Times New Roman"/>
          <w:b w:val="0"/>
          <w:bCs/>
          <w:spacing w:val="-3"/>
          <w:sz w:val="28"/>
          <w:szCs w:val="28"/>
          <w:highlight w:val="none"/>
        </w:rPr>
        <w:t>滨海沉积土主要分布在河口和滨海地带，为近代海相沉积物或河流和海潮泥沙交替沉积物，多可改造成水稻土，但海岸边缘的河口和塭田滩涂，含盐量高。</w:t>
      </w:r>
    </w:p>
    <w:p>
      <w:pPr>
        <w:spacing w:line="360" w:lineRule="auto"/>
        <w:ind w:firstLine="548" w:firstLineChars="200"/>
        <w:jc w:val="left"/>
        <w:rPr>
          <w:rFonts w:hint="default" w:ascii="Times New Roman" w:hAnsi="Times New Roman" w:eastAsia="仿宋" w:cs="Times New Roman"/>
          <w:b w:val="0"/>
          <w:bCs/>
          <w:spacing w:val="-3"/>
          <w:sz w:val="28"/>
          <w:szCs w:val="28"/>
          <w:highlight w:val="none"/>
        </w:rPr>
      </w:pPr>
      <w:r>
        <w:rPr>
          <w:rFonts w:hint="default" w:ascii="Times New Roman" w:hAnsi="Times New Roman" w:eastAsia="仿宋" w:cs="Times New Roman"/>
          <w:b w:val="0"/>
          <w:bCs/>
          <w:spacing w:val="-3"/>
          <w:sz w:val="28"/>
          <w:szCs w:val="28"/>
          <w:highlight w:val="none"/>
          <w:lang w:eastAsia="zh-CN"/>
        </w:rPr>
        <w:t>濠江区域属第四系地层，沉积物类型繁多，在沉积物中蕴藏有锆英石、砂钛、砂金、泥炭土、陶瓷土及天然气等矿产。3</w:t>
      </w:r>
      <w:r>
        <w:rPr>
          <w:rFonts w:hint="default" w:ascii="Times New Roman" w:hAnsi="Times New Roman" w:eastAsia="仿宋" w:cs="Times New Roman"/>
          <w:b w:val="0"/>
          <w:bCs/>
          <w:spacing w:val="-3"/>
          <w:sz w:val="28"/>
          <w:szCs w:val="28"/>
          <w:highlight w:val="none"/>
          <w:lang w:val="en-US" w:eastAsia="zh-CN"/>
        </w:rPr>
        <w:t xml:space="preserve"> </w:t>
      </w:r>
      <w:r>
        <w:rPr>
          <w:rFonts w:hint="default" w:ascii="Times New Roman" w:hAnsi="Times New Roman" w:eastAsia="仿宋" w:cs="Times New Roman"/>
          <w:b w:val="0"/>
          <w:bCs/>
          <w:spacing w:val="-3"/>
          <w:sz w:val="28"/>
          <w:szCs w:val="28"/>
          <w:highlight w:val="none"/>
          <w:lang w:eastAsia="zh-CN"/>
        </w:rPr>
        <w:t>种沉降物泻湖相沉积分布在达濠、河浦沿海。沉积物颜色较暗，成分复杂，含大量的海相或半咸水生物贝壳等。泻湖原是古海湾的一部分，后因砂堤或砂洲发育而封闭海湾，再受人工改造，海水排出变成良田或盐田。区域海水盐度大，是主要的产盐区。</w:t>
      </w:r>
      <w:r>
        <w:rPr>
          <w:rFonts w:hint="default" w:ascii="Times New Roman" w:hAnsi="Times New Roman" w:eastAsia="仿宋" w:cs="Times New Roman"/>
          <w:b w:val="0"/>
          <w:bCs/>
          <w:spacing w:val="-3"/>
          <w:sz w:val="28"/>
          <w:szCs w:val="28"/>
          <w:highlight w:val="none"/>
          <w:lang w:val="en-US" w:eastAsia="zh-CN"/>
        </w:rPr>
        <w:t>此外，</w:t>
      </w:r>
      <w:r>
        <w:rPr>
          <w:rFonts w:hint="default" w:ascii="Times New Roman" w:hAnsi="Times New Roman" w:eastAsia="仿宋" w:cs="Times New Roman"/>
          <w:b w:val="0"/>
          <w:bCs/>
          <w:spacing w:val="-3"/>
          <w:sz w:val="28"/>
          <w:szCs w:val="28"/>
          <w:highlight w:val="none"/>
        </w:rPr>
        <w:t>由于地处高温多雨的南亚热带地区，土壤受雨水沐浴多，土壤中碱金属和碱土金属元素的流失程度较高，土壤普遍呈酸性。</w:t>
      </w:r>
    </w:p>
    <w:p>
      <w:pPr>
        <w:spacing w:line="360" w:lineRule="auto"/>
        <w:ind w:firstLine="548" w:firstLineChars="200"/>
        <w:jc w:val="left"/>
        <w:rPr>
          <w:rFonts w:hint="default" w:ascii="Times New Roman" w:hAnsi="Times New Roman" w:eastAsia="仿宋" w:cs="Times New Roman"/>
          <w:b w:val="0"/>
          <w:bCs/>
          <w:spacing w:val="-3"/>
          <w:sz w:val="28"/>
          <w:szCs w:val="28"/>
          <w:highlight w:val="none"/>
          <w:lang w:val="en-US" w:eastAsia="zh-CN"/>
        </w:rPr>
      </w:pPr>
      <w:r>
        <w:rPr>
          <w:rFonts w:hint="default" w:ascii="Times New Roman" w:hAnsi="Times New Roman" w:eastAsia="仿宋" w:cs="Times New Roman"/>
          <w:b w:val="0"/>
          <w:bCs/>
          <w:spacing w:val="-3"/>
          <w:sz w:val="28"/>
          <w:szCs w:val="28"/>
          <w:highlight w:val="none"/>
          <w:lang w:val="en-US" w:eastAsia="zh-CN"/>
        </w:rPr>
        <w:t>濠江区域地貌按其构造形态分为低山丘陵、丘陵、平原、岛屿。其中平原在海拔 10 米以下，主要由海沙堆积而成，沙层略向海岸倾斜，土质为松散的流动或半流动砂土，称之海积平原。在达濠区域有达濠—广澳的海积和风积的沙丘平原；在河浦区域有面东向海，呈北东─南西走向的龙虎滩一带海积沙坝。此外，濠江两岸沉积区建成田，开垦为养虾基地等。</w:t>
      </w:r>
    </w:p>
    <w:p>
      <w:pPr>
        <w:spacing w:line="360" w:lineRule="auto"/>
        <w:ind w:firstLine="548" w:firstLineChars="200"/>
        <w:jc w:val="left"/>
        <w:rPr>
          <w:rFonts w:hint="default" w:ascii="Times New Roman" w:hAnsi="Times New Roman" w:eastAsia="楷体_GB2312" w:cs="Times New Roman"/>
          <w:b w:val="0"/>
          <w:bCs/>
          <w:spacing w:val="-3"/>
          <w:sz w:val="28"/>
          <w:szCs w:val="28"/>
          <w:highlight w:val="none"/>
        </w:rPr>
      </w:pPr>
      <w:r>
        <w:rPr>
          <w:rFonts w:hint="default" w:ascii="Times New Roman" w:hAnsi="Times New Roman" w:eastAsia="楷体_GB2312" w:cs="Times New Roman"/>
          <w:b w:val="0"/>
          <w:bCs/>
          <w:spacing w:val="-3"/>
          <w:sz w:val="28"/>
          <w:szCs w:val="28"/>
          <w:highlight w:val="none"/>
        </w:rPr>
        <w:t>（</w:t>
      </w:r>
      <w:r>
        <w:rPr>
          <w:rFonts w:hint="default" w:ascii="Times New Roman" w:hAnsi="Times New Roman" w:eastAsia="楷体_GB2312" w:cs="Times New Roman"/>
          <w:b w:val="0"/>
          <w:bCs/>
          <w:spacing w:val="-3"/>
          <w:sz w:val="28"/>
          <w:szCs w:val="28"/>
          <w:highlight w:val="none"/>
          <w:lang w:val="en-US" w:eastAsia="zh-CN"/>
        </w:rPr>
        <w:t>四</w:t>
      </w:r>
      <w:r>
        <w:rPr>
          <w:rFonts w:hint="default" w:ascii="Times New Roman" w:hAnsi="Times New Roman" w:eastAsia="楷体_GB2312" w:cs="Times New Roman"/>
          <w:b w:val="0"/>
          <w:bCs/>
          <w:spacing w:val="-3"/>
          <w:sz w:val="28"/>
          <w:szCs w:val="28"/>
          <w:highlight w:val="none"/>
        </w:rPr>
        <w:t>）耕地资源</w:t>
      </w:r>
      <w:r>
        <w:rPr>
          <w:rFonts w:hint="default" w:ascii="Times New Roman" w:hAnsi="Times New Roman" w:eastAsia="楷体_GB2312" w:cs="Times New Roman"/>
          <w:b w:val="0"/>
          <w:bCs/>
          <w:spacing w:val="-3"/>
          <w:sz w:val="28"/>
          <w:szCs w:val="28"/>
          <w:highlight w:val="none"/>
        </w:rPr>
        <w:tab/>
      </w:r>
    </w:p>
    <w:p>
      <w:pPr>
        <w:spacing w:line="360" w:lineRule="auto"/>
        <w:ind w:firstLine="548" w:firstLineChars="200"/>
        <w:jc w:val="left"/>
        <w:rPr>
          <w:rFonts w:hint="default" w:ascii="Times New Roman" w:hAnsi="Times New Roman" w:eastAsia="仿宋" w:cs="Times New Roman"/>
          <w:b w:val="0"/>
          <w:bCs/>
          <w:spacing w:val="-3"/>
          <w:sz w:val="28"/>
          <w:szCs w:val="28"/>
          <w:highlight w:val="none"/>
          <w:lang w:val="en-US" w:eastAsia="zh-CN"/>
        </w:rPr>
      </w:pPr>
      <w:r>
        <w:rPr>
          <w:rFonts w:hint="default" w:ascii="Times New Roman" w:hAnsi="Times New Roman" w:eastAsia="仿宋" w:cs="Times New Roman"/>
          <w:b w:val="0"/>
          <w:bCs/>
          <w:spacing w:val="-3"/>
          <w:sz w:val="28"/>
          <w:szCs w:val="28"/>
          <w:highlight w:val="none"/>
          <w:lang w:val="en-US" w:eastAsia="zh-CN"/>
        </w:rPr>
        <w:t>据</w:t>
      </w:r>
      <w:r>
        <w:rPr>
          <w:rFonts w:hint="default" w:ascii="Times New Roman" w:hAnsi="Times New Roman" w:eastAsia="仿宋" w:cs="Times New Roman"/>
          <w:b w:val="0"/>
          <w:bCs/>
          <w:spacing w:val="-3"/>
          <w:sz w:val="28"/>
          <w:szCs w:val="28"/>
          <w:highlight w:val="none"/>
        </w:rPr>
        <w:t>第三次全国国土调查数据</w:t>
      </w:r>
      <w:r>
        <w:rPr>
          <w:rFonts w:hint="default" w:ascii="Times New Roman" w:hAnsi="Times New Roman" w:eastAsia="仿宋" w:cs="Times New Roman"/>
          <w:b w:val="0"/>
          <w:bCs/>
          <w:spacing w:val="-3"/>
          <w:sz w:val="28"/>
          <w:szCs w:val="28"/>
          <w:highlight w:val="none"/>
          <w:lang w:eastAsia="zh-CN"/>
        </w:rPr>
        <w:t>，</w:t>
      </w:r>
      <w:r>
        <w:rPr>
          <w:rFonts w:hint="default" w:ascii="Times New Roman" w:hAnsi="Times New Roman" w:eastAsia="仿宋" w:cs="Times New Roman"/>
          <w:b w:val="0"/>
          <w:bCs/>
          <w:spacing w:val="-3"/>
          <w:sz w:val="28"/>
          <w:szCs w:val="28"/>
          <w:highlight w:val="none"/>
          <w:lang w:val="en-US" w:eastAsia="zh-CN"/>
        </w:rPr>
        <w:t>截至 2019 年 12 月 31 日，濠江区有耕地 1734.86 公顷（26022.90 亩）。其中，水田 519.10 公顷（7786.50 亩），占全区耕地的 29.92%；水浇地 869.76 公顷（13046.40 亩），占全区耕地的 50.14%；旱地 346.00 公顷（5190.00 亩），占全区耕地的 19.94%。水田占比显著低于全市水平（72.98%）。</w:t>
      </w:r>
    </w:p>
    <w:p>
      <w:pPr>
        <w:spacing w:line="360" w:lineRule="auto"/>
        <w:ind w:firstLine="548" w:firstLineChars="200"/>
        <w:jc w:val="left"/>
        <w:rPr>
          <w:rFonts w:hint="default" w:ascii="Times New Roman" w:hAnsi="Times New Roman" w:eastAsia="仿宋" w:cs="Times New Roman"/>
          <w:b w:val="0"/>
          <w:bCs/>
          <w:spacing w:val="-3"/>
          <w:sz w:val="28"/>
          <w:szCs w:val="28"/>
          <w:highlight w:val="none"/>
          <w:lang w:val="en-US" w:eastAsia="zh-CN"/>
        </w:rPr>
      </w:pPr>
      <w:r>
        <w:rPr>
          <w:rFonts w:hint="default" w:ascii="Times New Roman" w:hAnsi="Times New Roman" w:eastAsia="仿宋" w:cs="Times New Roman"/>
          <w:b w:val="0"/>
          <w:bCs/>
          <w:spacing w:val="-3"/>
          <w:sz w:val="28"/>
          <w:szCs w:val="28"/>
          <w:highlight w:val="none"/>
          <w:lang w:val="en-US" w:eastAsia="zh-CN"/>
        </w:rPr>
        <w:t>全区耕地地势较平缓，位于 2 度以下坡度（含 2 度）的耕地 1578.36 公顷（23675.40 亩），占全区耕地的 90.98%；位于 2—6 度坡度（含 6 度）的耕地 125.12 公顷（1876.80 亩），占全区耕地的 7.21%；位于 6—15 度坡度（含 15 度）的耕地 29.79 公顷（446.85 亩），占全区耕地的 1.72%；位于 15 度以上坡度的耕地 1.59 公顷（23.85 亩），占全区耕地的 0.09%。</w:t>
      </w:r>
    </w:p>
    <w:p>
      <w:pPr>
        <w:spacing w:line="360" w:lineRule="auto"/>
        <w:ind w:firstLine="548" w:firstLineChars="200"/>
        <w:jc w:val="left"/>
        <w:rPr>
          <w:rFonts w:hint="default" w:ascii="Times New Roman" w:hAnsi="Times New Roman" w:eastAsia="仿宋" w:cs="Times New Roman"/>
          <w:b w:val="0"/>
          <w:bCs/>
          <w:spacing w:val="-3"/>
          <w:sz w:val="28"/>
          <w:szCs w:val="28"/>
          <w:highlight w:val="none"/>
          <w:lang w:eastAsia="zh-CN"/>
        </w:rPr>
      </w:pPr>
      <w:r>
        <w:rPr>
          <w:rFonts w:hint="default" w:ascii="Times New Roman" w:hAnsi="Times New Roman" w:eastAsia="仿宋" w:cs="Times New Roman"/>
          <w:b w:val="0"/>
          <w:bCs/>
          <w:spacing w:val="-3"/>
          <w:sz w:val="28"/>
          <w:szCs w:val="28"/>
          <w:highlight w:val="none"/>
          <w:lang w:val="en-US" w:eastAsia="zh-CN"/>
        </w:rPr>
        <w:t>濠江区</w:t>
      </w:r>
      <w:r>
        <w:rPr>
          <w:rFonts w:hint="default" w:ascii="Times New Roman" w:hAnsi="Times New Roman" w:eastAsia="仿宋" w:cs="Times New Roman"/>
          <w:b w:val="0"/>
          <w:bCs/>
          <w:spacing w:val="-3"/>
          <w:sz w:val="28"/>
          <w:szCs w:val="28"/>
          <w:highlight w:val="none"/>
        </w:rPr>
        <w:t>人多地少特点突出</w:t>
      </w:r>
      <w:r>
        <w:rPr>
          <w:rFonts w:hint="default" w:ascii="Times New Roman" w:hAnsi="Times New Roman" w:eastAsia="仿宋" w:cs="Times New Roman"/>
          <w:b w:val="0"/>
          <w:bCs/>
          <w:spacing w:val="-3"/>
          <w:sz w:val="28"/>
          <w:szCs w:val="28"/>
          <w:highlight w:val="none"/>
          <w:lang w:eastAsia="zh-CN"/>
        </w:rPr>
        <w:t>，</w:t>
      </w:r>
      <w:r>
        <w:rPr>
          <w:rFonts w:hint="default" w:ascii="Times New Roman" w:hAnsi="Times New Roman" w:eastAsia="仿宋" w:cs="Times New Roman"/>
          <w:b w:val="0"/>
          <w:bCs/>
          <w:spacing w:val="-3"/>
          <w:sz w:val="28"/>
          <w:szCs w:val="28"/>
          <w:highlight w:val="none"/>
          <w:lang w:val="en-US" w:eastAsia="zh-CN"/>
        </w:rPr>
        <w:t>人均耕地仅 0.085 亩，与汕头市人均水平相当、</w:t>
      </w:r>
      <w:r>
        <w:rPr>
          <w:rFonts w:hint="default" w:ascii="Times New Roman" w:hAnsi="Times New Roman" w:eastAsia="仿宋" w:cs="Times New Roman"/>
          <w:b w:val="0"/>
          <w:bCs/>
          <w:spacing w:val="-3"/>
          <w:sz w:val="28"/>
          <w:szCs w:val="28"/>
          <w:highlight w:val="none"/>
        </w:rPr>
        <w:t>不足全国的十分之一</w:t>
      </w:r>
      <w:r>
        <w:rPr>
          <w:rFonts w:hint="default" w:ascii="Times New Roman" w:hAnsi="Times New Roman" w:eastAsia="仿宋" w:cs="Times New Roman"/>
          <w:b w:val="0"/>
          <w:bCs/>
          <w:spacing w:val="-3"/>
          <w:sz w:val="28"/>
          <w:szCs w:val="28"/>
          <w:highlight w:val="none"/>
          <w:lang w:eastAsia="zh-CN"/>
        </w:rPr>
        <w:t>、</w:t>
      </w:r>
      <w:r>
        <w:rPr>
          <w:rFonts w:hint="default" w:ascii="Times New Roman" w:hAnsi="Times New Roman" w:eastAsia="仿宋" w:cs="Times New Roman"/>
          <w:b w:val="0"/>
          <w:bCs/>
          <w:spacing w:val="-3"/>
          <w:sz w:val="28"/>
          <w:szCs w:val="28"/>
          <w:highlight w:val="none"/>
        </w:rPr>
        <w:t>是广东省三分之一左右</w:t>
      </w:r>
      <w:r>
        <w:rPr>
          <w:rFonts w:hint="default" w:ascii="Times New Roman" w:hAnsi="Times New Roman" w:eastAsia="仿宋" w:cs="Times New Roman"/>
          <w:b w:val="0"/>
          <w:bCs/>
          <w:spacing w:val="-3"/>
          <w:sz w:val="28"/>
          <w:szCs w:val="28"/>
          <w:highlight w:val="none"/>
          <w:lang w:eastAsia="zh-CN"/>
        </w:rPr>
        <w:t>。</w:t>
      </w:r>
    </w:p>
    <w:p>
      <w:pPr>
        <w:spacing w:line="360" w:lineRule="auto"/>
        <w:ind w:firstLine="548" w:firstLineChars="200"/>
        <w:jc w:val="left"/>
        <w:rPr>
          <w:rFonts w:hint="default" w:ascii="Times New Roman" w:hAnsi="Times New Roman" w:eastAsia="仿宋" w:cs="Times New Roman"/>
          <w:b w:val="0"/>
          <w:bCs/>
          <w:spacing w:val="-3"/>
          <w:sz w:val="28"/>
          <w:szCs w:val="28"/>
          <w:highlight w:val="none"/>
          <w:lang w:val="en-US" w:eastAsia="zh-CN"/>
        </w:rPr>
      </w:pPr>
      <w:r>
        <w:rPr>
          <w:rFonts w:hint="default" w:ascii="Times New Roman" w:hAnsi="Times New Roman" w:eastAsia="仿宋" w:cs="Times New Roman"/>
          <w:b w:val="0"/>
          <w:bCs/>
          <w:spacing w:val="-3"/>
          <w:sz w:val="28"/>
          <w:szCs w:val="28"/>
          <w:highlight w:val="none"/>
          <w:lang w:val="en-US" w:eastAsia="zh-CN"/>
        </w:rPr>
        <w:t>截至 2019 年 12 月 31 日，濠江区</w:t>
      </w:r>
      <w:r>
        <w:rPr>
          <w:rFonts w:hint="default" w:ascii="Times New Roman" w:hAnsi="Times New Roman" w:eastAsia="仿宋" w:cs="Times New Roman"/>
          <w:b w:val="0"/>
          <w:bCs/>
          <w:spacing w:val="-3"/>
          <w:sz w:val="28"/>
          <w:szCs w:val="28"/>
          <w:highlight w:val="none"/>
        </w:rPr>
        <w:t>共有园地面积4250.4</w:t>
      </w:r>
      <w:r>
        <w:rPr>
          <w:rFonts w:hint="default" w:ascii="Times New Roman" w:hAnsi="Times New Roman" w:eastAsia="仿宋" w:cs="Times New Roman"/>
          <w:b w:val="0"/>
          <w:bCs/>
          <w:spacing w:val="-3"/>
          <w:sz w:val="28"/>
          <w:szCs w:val="28"/>
          <w:highlight w:val="none"/>
          <w:lang w:val="en-US" w:eastAsia="zh-CN"/>
        </w:rPr>
        <w:t xml:space="preserve"> </w:t>
      </w:r>
      <w:r>
        <w:rPr>
          <w:rFonts w:hint="default" w:ascii="Times New Roman" w:hAnsi="Times New Roman" w:eastAsia="仿宋" w:cs="Times New Roman"/>
          <w:b w:val="0"/>
          <w:bCs/>
          <w:spacing w:val="-3"/>
          <w:sz w:val="28"/>
          <w:szCs w:val="28"/>
          <w:highlight w:val="none"/>
        </w:rPr>
        <w:t>亩，其中</w:t>
      </w:r>
      <w:r>
        <w:rPr>
          <w:rFonts w:hint="default" w:ascii="Times New Roman" w:hAnsi="Times New Roman" w:eastAsia="仿宋" w:cs="Times New Roman"/>
          <w:b w:val="0"/>
          <w:bCs/>
          <w:spacing w:val="-3"/>
          <w:sz w:val="28"/>
          <w:szCs w:val="28"/>
          <w:highlight w:val="none"/>
          <w:lang w:val="en-US" w:eastAsia="zh-CN"/>
        </w:rPr>
        <w:t>果园 3420.6 亩，其他园地 829.80 亩；有林地 79316.4 亩，草地 7341.75 亩，湿地 22298.25 亩。</w:t>
      </w:r>
    </w:p>
    <w:p>
      <w:pPr>
        <w:spacing w:line="360" w:lineRule="auto"/>
        <w:ind w:firstLine="548" w:firstLineChars="200"/>
        <w:jc w:val="left"/>
        <w:outlineLvl w:val="1"/>
        <w:rPr>
          <w:rFonts w:hint="default" w:ascii="Times New Roman" w:hAnsi="Times New Roman" w:eastAsia="黑体" w:cs="Times New Roman"/>
          <w:b w:val="0"/>
          <w:bCs/>
          <w:spacing w:val="-3"/>
          <w:sz w:val="28"/>
          <w:szCs w:val="28"/>
          <w:highlight w:val="none"/>
        </w:rPr>
      </w:pPr>
      <w:bookmarkStart w:id="3" w:name="_Toc1252237161"/>
      <w:r>
        <w:rPr>
          <w:rFonts w:hint="default" w:ascii="Times New Roman" w:hAnsi="Times New Roman" w:eastAsia="黑体" w:cs="Times New Roman"/>
          <w:b w:val="0"/>
          <w:bCs/>
          <w:spacing w:val="-3"/>
          <w:sz w:val="28"/>
          <w:szCs w:val="28"/>
          <w:highlight w:val="none"/>
        </w:rPr>
        <w:t>二、主要成效</w:t>
      </w:r>
      <w:bookmarkEnd w:id="3"/>
    </w:p>
    <w:p>
      <w:pPr>
        <w:spacing w:line="360" w:lineRule="auto"/>
        <w:ind w:firstLine="548" w:firstLineChars="200"/>
        <w:jc w:val="left"/>
        <w:rPr>
          <w:rFonts w:hint="default" w:ascii="Times New Roman" w:hAnsi="Times New Roman" w:eastAsia="仿宋" w:cs="Times New Roman"/>
          <w:b w:val="0"/>
          <w:bCs/>
          <w:spacing w:val="-3"/>
          <w:sz w:val="28"/>
          <w:szCs w:val="28"/>
          <w:highlight w:val="none"/>
          <w:lang w:val="en-US" w:eastAsia="zh-CN"/>
        </w:rPr>
      </w:pPr>
      <w:r>
        <w:rPr>
          <w:rFonts w:hint="default" w:ascii="Times New Roman" w:hAnsi="Times New Roman" w:eastAsia="仿宋" w:cs="Times New Roman"/>
          <w:b w:val="0"/>
          <w:bCs/>
          <w:spacing w:val="-3"/>
          <w:sz w:val="28"/>
          <w:szCs w:val="28"/>
          <w:highlight w:val="none"/>
          <w:lang w:val="en-US" w:eastAsia="zh-CN"/>
        </w:rPr>
        <w:t>濠江区委、区政府</w:t>
      </w:r>
      <w:r>
        <w:rPr>
          <w:rFonts w:hint="default" w:ascii="Times New Roman" w:hAnsi="Times New Roman" w:eastAsia="仿宋" w:cs="Times New Roman"/>
          <w:b w:val="0"/>
          <w:bCs/>
          <w:spacing w:val="-3"/>
          <w:sz w:val="28"/>
          <w:szCs w:val="28"/>
          <w:highlight w:val="none"/>
        </w:rPr>
        <w:t>高度重视高标准农田建设</w:t>
      </w:r>
      <w:r>
        <w:rPr>
          <w:rFonts w:hint="default" w:ascii="Times New Roman" w:hAnsi="Times New Roman" w:eastAsia="仿宋" w:cs="Times New Roman"/>
          <w:b w:val="0"/>
          <w:bCs/>
          <w:spacing w:val="-3"/>
          <w:sz w:val="28"/>
          <w:szCs w:val="28"/>
          <w:highlight w:val="none"/>
          <w:lang w:eastAsia="zh-CN"/>
        </w:rPr>
        <w:t>。</w:t>
      </w:r>
      <w:r>
        <w:rPr>
          <w:rFonts w:hint="default" w:ascii="Times New Roman" w:hAnsi="Times New Roman" w:eastAsia="仿宋" w:cs="Times New Roman"/>
          <w:b w:val="0"/>
          <w:bCs/>
          <w:spacing w:val="-3"/>
          <w:sz w:val="28"/>
          <w:szCs w:val="28"/>
          <w:highlight w:val="none"/>
          <w:lang w:val="en-US" w:eastAsia="zh-CN"/>
        </w:rPr>
        <w:t>2020 年推动河玉围片区基本农田提质改造，完善农田水利设施建设，稳定粮食种植面积和粮食产量。2021 年持续推进农村乱占耕地建房问题专项整治，坚决遏制耕地</w:t>
      </w:r>
      <w:r>
        <w:rPr>
          <w:rFonts w:hint="eastAsia" w:ascii="Times New Roman" w:hAnsi="Times New Roman" w:eastAsia="仿宋" w:cs="Times New Roman"/>
          <w:b w:val="0"/>
          <w:bCs/>
          <w:spacing w:val="-3"/>
          <w:sz w:val="28"/>
          <w:szCs w:val="28"/>
          <w:highlight w:val="none"/>
          <w:lang w:val="en-US" w:eastAsia="zh-CN"/>
        </w:rPr>
        <w:t>“</w:t>
      </w:r>
      <w:r>
        <w:rPr>
          <w:rFonts w:hint="default" w:ascii="Times New Roman" w:hAnsi="Times New Roman" w:eastAsia="仿宋" w:cs="Times New Roman"/>
          <w:b w:val="0"/>
          <w:bCs/>
          <w:spacing w:val="-3"/>
          <w:sz w:val="28"/>
          <w:szCs w:val="28"/>
          <w:highlight w:val="none"/>
          <w:lang w:val="en-US" w:eastAsia="zh-CN"/>
        </w:rPr>
        <w:t>非农化</w:t>
      </w:r>
      <w:r>
        <w:rPr>
          <w:rFonts w:hint="eastAsia" w:ascii="Times New Roman" w:hAnsi="Times New Roman" w:eastAsia="仿宋" w:cs="Times New Roman"/>
          <w:b w:val="0"/>
          <w:bCs/>
          <w:spacing w:val="-3"/>
          <w:sz w:val="28"/>
          <w:szCs w:val="28"/>
          <w:highlight w:val="none"/>
          <w:lang w:val="en-US" w:eastAsia="zh-CN"/>
        </w:rPr>
        <w:t>”</w:t>
      </w:r>
      <w:r>
        <w:rPr>
          <w:rFonts w:hint="default" w:ascii="Times New Roman" w:hAnsi="Times New Roman" w:eastAsia="仿宋" w:cs="Times New Roman"/>
          <w:b w:val="0"/>
          <w:bCs/>
          <w:spacing w:val="-3"/>
          <w:sz w:val="28"/>
          <w:szCs w:val="28"/>
          <w:highlight w:val="none"/>
          <w:lang w:val="en-US" w:eastAsia="zh-CN"/>
        </w:rPr>
        <w:t>、防止</w:t>
      </w:r>
      <w:r>
        <w:rPr>
          <w:rFonts w:hint="eastAsia" w:ascii="Times New Roman" w:hAnsi="Times New Roman" w:eastAsia="仿宋" w:cs="Times New Roman"/>
          <w:b w:val="0"/>
          <w:bCs/>
          <w:spacing w:val="-3"/>
          <w:sz w:val="28"/>
          <w:szCs w:val="28"/>
          <w:highlight w:val="none"/>
          <w:lang w:val="en-US" w:eastAsia="zh-CN"/>
        </w:rPr>
        <w:t>“</w:t>
      </w:r>
      <w:r>
        <w:rPr>
          <w:rFonts w:hint="default" w:ascii="Times New Roman" w:hAnsi="Times New Roman" w:eastAsia="仿宋" w:cs="Times New Roman"/>
          <w:b w:val="0"/>
          <w:bCs/>
          <w:spacing w:val="-3"/>
          <w:sz w:val="28"/>
          <w:szCs w:val="28"/>
          <w:highlight w:val="none"/>
          <w:lang w:val="en-US" w:eastAsia="zh-CN"/>
        </w:rPr>
        <w:t>非粮化</w:t>
      </w:r>
      <w:r>
        <w:rPr>
          <w:rFonts w:hint="eastAsia" w:ascii="Times New Roman" w:hAnsi="Times New Roman" w:eastAsia="仿宋" w:cs="Times New Roman"/>
          <w:b w:val="0"/>
          <w:bCs/>
          <w:spacing w:val="-3"/>
          <w:sz w:val="28"/>
          <w:szCs w:val="28"/>
          <w:highlight w:val="none"/>
          <w:lang w:val="en-US" w:eastAsia="zh-CN"/>
        </w:rPr>
        <w:t>”</w:t>
      </w:r>
      <w:r>
        <w:rPr>
          <w:rFonts w:hint="default" w:ascii="Times New Roman" w:hAnsi="Times New Roman" w:eastAsia="仿宋" w:cs="Times New Roman"/>
          <w:b w:val="0"/>
          <w:bCs/>
          <w:spacing w:val="-3"/>
          <w:sz w:val="28"/>
          <w:szCs w:val="28"/>
          <w:highlight w:val="none"/>
          <w:lang w:val="en-US" w:eastAsia="zh-CN"/>
        </w:rPr>
        <w:t>；建成区农业技术推广服务驿站，积极创建粮食绿色高产高效示范片；深入推进河玉围超 3000 亩盐碱地改造改种，示范带动全区撂荒耕地 100% 复耕复种。2022 年按规划新建 16</w:t>
      </w:r>
      <w:r>
        <w:rPr>
          <w:rFonts w:hint="eastAsia" w:ascii="Times New Roman" w:hAnsi="Times New Roman" w:eastAsia="仿宋" w:cs="Times New Roman"/>
          <w:b w:val="0"/>
          <w:bCs/>
          <w:spacing w:val="-3"/>
          <w:sz w:val="28"/>
          <w:szCs w:val="28"/>
          <w:highlight w:val="none"/>
          <w:lang w:val="en-US" w:eastAsia="zh-CN"/>
        </w:rPr>
        <w:t>30</w:t>
      </w:r>
      <w:r>
        <w:rPr>
          <w:rFonts w:hint="default" w:ascii="Times New Roman" w:hAnsi="Times New Roman" w:eastAsia="仿宋" w:cs="Times New Roman"/>
          <w:b w:val="0"/>
          <w:bCs/>
          <w:spacing w:val="-3"/>
          <w:sz w:val="28"/>
          <w:szCs w:val="28"/>
          <w:highlight w:val="none"/>
          <w:lang w:val="en-US" w:eastAsia="zh-CN"/>
        </w:rPr>
        <w:t xml:space="preserve"> 亩高标准农田建设。</w:t>
      </w:r>
    </w:p>
    <w:p>
      <w:pPr>
        <w:spacing w:line="360" w:lineRule="auto"/>
        <w:ind w:firstLine="548" w:firstLineChars="200"/>
        <w:jc w:val="left"/>
        <w:rPr>
          <w:rFonts w:hint="default" w:ascii="Times New Roman" w:hAnsi="Times New Roman" w:eastAsia="仿宋" w:cs="Times New Roman"/>
          <w:b w:val="0"/>
          <w:bCs/>
          <w:spacing w:val="-3"/>
          <w:sz w:val="28"/>
          <w:szCs w:val="28"/>
          <w:highlight w:val="none"/>
        </w:rPr>
      </w:pPr>
      <w:r>
        <w:rPr>
          <w:rFonts w:hint="default" w:ascii="Times New Roman" w:hAnsi="Times New Roman" w:eastAsia="仿宋" w:cs="Times New Roman"/>
          <w:b w:val="0"/>
          <w:bCs/>
          <w:spacing w:val="-3"/>
          <w:sz w:val="28"/>
          <w:szCs w:val="28"/>
          <w:highlight w:val="none"/>
          <w:lang w:val="en-US" w:eastAsia="zh-CN"/>
        </w:rPr>
        <w:t>以河玉围为例，片区农田共 3316 亩，主要涉及河浦街道河东、河南、河北社区。片区农田本是围海造田形成的耕地，但受水资源不足、海水倒灌造成的盐碱化等原因，多年亩产不佳，久而久之被撂荒。经过</w:t>
      </w:r>
      <w:r>
        <w:rPr>
          <w:rFonts w:hint="default" w:ascii="Times New Roman" w:hAnsi="Times New Roman" w:eastAsia="仿宋" w:cs="Times New Roman"/>
          <w:b w:val="0"/>
          <w:bCs/>
          <w:spacing w:val="-3"/>
          <w:sz w:val="28"/>
          <w:szCs w:val="28"/>
          <w:highlight w:val="none"/>
        </w:rPr>
        <w:t>农业综合开发、高标准农田建设、土地整治、农田水利建设</w:t>
      </w:r>
      <w:r>
        <w:rPr>
          <w:rFonts w:hint="default" w:ascii="Times New Roman" w:hAnsi="Times New Roman" w:eastAsia="仿宋" w:cs="Times New Roman"/>
          <w:b w:val="0"/>
          <w:bCs/>
          <w:spacing w:val="-3"/>
          <w:sz w:val="28"/>
          <w:szCs w:val="28"/>
          <w:highlight w:val="none"/>
          <w:lang w:eastAsia="zh-CN"/>
        </w:rPr>
        <w:t>（包括拦河闸、提水泵、灌溉泵、引水渠、电排站）</w:t>
      </w:r>
      <w:r>
        <w:rPr>
          <w:rFonts w:hint="default" w:ascii="Times New Roman" w:hAnsi="Times New Roman" w:eastAsia="仿宋" w:cs="Times New Roman"/>
          <w:b w:val="0"/>
          <w:bCs/>
          <w:spacing w:val="-3"/>
          <w:sz w:val="28"/>
          <w:szCs w:val="28"/>
          <w:highlight w:val="none"/>
        </w:rPr>
        <w:t>等方式，</w:t>
      </w:r>
      <w:r>
        <w:rPr>
          <w:rFonts w:hint="default" w:ascii="Times New Roman" w:hAnsi="Times New Roman" w:eastAsia="仿宋" w:cs="Times New Roman"/>
          <w:b w:val="0"/>
          <w:bCs/>
          <w:spacing w:val="-3"/>
          <w:sz w:val="28"/>
          <w:szCs w:val="28"/>
          <w:highlight w:val="none"/>
          <w:lang w:val="en-US" w:eastAsia="zh-CN"/>
        </w:rPr>
        <w:t>极大改善了此前河玉围反复遭遇海水倒灌的痛点难题，同时也解决了水源灌溉的问题。</w:t>
      </w:r>
      <w:r>
        <w:rPr>
          <w:rFonts w:hint="default" w:ascii="Times New Roman" w:hAnsi="Times New Roman" w:eastAsia="仿宋" w:cs="Times New Roman"/>
          <w:b w:val="0"/>
          <w:bCs/>
          <w:spacing w:val="-3"/>
          <w:sz w:val="28"/>
          <w:szCs w:val="28"/>
          <w:highlight w:val="none"/>
        </w:rPr>
        <w:t>农田基础设施和农业生产条件得到明显改善，耕地</w:t>
      </w:r>
      <w:r>
        <w:rPr>
          <w:rFonts w:hint="default" w:ascii="Times New Roman" w:hAnsi="Times New Roman" w:eastAsia="仿宋" w:cs="Times New Roman"/>
          <w:b w:val="0"/>
          <w:bCs/>
          <w:spacing w:val="-3"/>
          <w:sz w:val="28"/>
          <w:szCs w:val="28"/>
          <w:highlight w:val="none"/>
          <w:lang w:val="en-US" w:eastAsia="zh-CN"/>
        </w:rPr>
        <w:t>抵挡</w:t>
      </w:r>
      <w:r>
        <w:rPr>
          <w:rFonts w:hint="default" w:ascii="Times New Roman" w:hAnsi="Times New Roman" w:eastAsia="仿宋" w:cs="Times New Roman"/>
          <w:b w:val="0"/>
          <w:bCs/>
          <w:spacing w:val="-3"/>
          <w:sz w:val="28"/>
          <w:szCs w:val="28"/>
          <w:highlight w:val="none"/>
        </w:rPr>
        <w:t>自然灾害能力和农业综合生产能力明显提高，对全</w:t>
      </w:r>
      <w:r>
        <w:rPr>
          <w:rFonts w:hint="default" w:ascii="Times New Roman" w:hAnsi="Times New Roman" w:eastAsia="仿宋" w:cs="Times New Roman"/>
          <w:b w:val="0"/>
          <w:bCs/>
          <w:spacing w:val="-3"/>
          <w:sz w:val="28"/>
          <w:szCs w:val="28"/>
          <w:highlight w:val="none"/>
          <w:lang w:val="en-US" w:eastAsia="zh-CN"/>
        </w:rPr>
        <w:t>区粮食稳定生产、</w:t>
      </w:r>
      <w:r>
        <w:rPr>
          <w:rFonts w:hint="default" w:ascii="Times New Roman" w:hAnsi="Times New Roman" w:eastAsia="仿宋" w:cs="Times New Roman"/>
          <w:b w:val="0"/>
          <w:bCs/>
          <w:spacing w:val="-3"/>
          <w:sz w:val="28"/>
          <w:szCs w:val="28"/>
          <w:highlight w:val="none"/>
        </w:rPr>
        <w:t>农业农村经济发展和生态环境保护和改善起到了重要</w:t>
      </w:r>
      <w:r>
        <w:rPr>
          <w:rFonts w:hint="default" w:ascii="Times New Roman" w:hAnsi="Times New Roman" w:eastAsia="仿宋" w:cs="Times New Roman"/>
          <w:b w:val="0"/>
          <w:bCs/>
          <w:spacing w:val="-3"/>
          <w:sz w:val="28"/>
          <w:szCs w:val="28"/>
          <w:highlight w:val="none"/>
          <w:lang w:val="en-US" w:eastAsia="zh-CN"/>
        </w:rPr>
        <w:t>示范</w:t>
      </w:r>
      <w:r>
        <w:rPr>
          <w:rFonts w:hint="default" w:ascii="Times New Roman" w:hAnsi="Times New Roman" w:eastAsia="仿宋" w:cs="Times New Roman"/>
          <w:b w:val="0"/>
          <w:bCs/>
          <w:spacing w:val="-3"/>
          <w:sz w:val="28"/>
          <w:szCs w:val="28"/>
          <w:highlight w:val="none"/>
        </w:rPr>
        <w:t>作用。</w:t>
      </w:r>
    </w:p>
    <w:p>
      <w:pPr>
        <w:spacing w:line="360" w:lineRule="auto"/>
        <w:ind w:firstLine="550" w:firstLineChars="200"/>
        <w:jc w:val="left"/>
        <w:rPr>
          <w:rFonts w:hint="default" w:ascii="Times New Roman" w:hAnsi="Times New Roman" w:eastAsia="仿宋" w:cs="Times New Roman"/>
          <w:b w:val="0"/>
          <w:bCs/>
          <w:spacing w:val="-3"/>
          <w:sz w:val="28"/>
          <w:szCs w:val="28"/>
          <w:highlight w:val="none"/>
        </w:rPr>
      </w:pPr>
      <w:r>
        <w:rPr>
          <w:rFonts w:hint="default" w:ascii="Times New Roman" w:hAnsi="Times New Roman" w:eastAsia="仿宋" w:cs="Times New Roman"/>
          <w:b/>
          <w:bCs w:val="0"/>
          <w:spacing w:val="-3"/>
          <w:sz w:val="28"/>
          <w:szCs w:val="28"/>
          <w:highlight w:val="none"/>
        </w:rPr>
        <w:t>一是完善农业生产条件。</w:t>
      </w:r>
      <w:r>
        <w:rPr>
          <w:rFonts w:hint="default" w:ascii="Times New Roman" w:hAnsi="Times New Roman" w:eastAsia="仿宋" w:cs="Times New Roman"/>
          <w:b w:val="0"/>
          <w:bCs/>
          <w:spacing w:val="-3"/>
          <w:sz w:val="28"/>
          <w:szCs w:val="28"/>
          <w:highlight w:val="none"/>
        </w:rPr>
        <w:t>通过高标准农田建设极大改善项目区农业生产基础设施条件，农业生产成本得到降低，规模效益普遍提高。农业生产条件的改善促进了项目区农业规模化经营，通过土地流转，形成连片经营，为推动农业适度规模经营，实施农业机械化耕作、产业化经营夯实了坚实基础。</w:t>
      </w:r>
    </w:p>
    <w:p>
      <w:pPr>
        <w:spacing w:line="360" w:lineRule="auto"/>
        <w:ind w:firstLine="550" w:firstLineChars="200"/>
        <w:jc w:val="left"/>
        <w:rPr>
          <w:rFonts w:hint="default" w:ascii="Times New Roman" w:hAnsi="Times New Roman" w:eastAsia="仿宋" w:cs="Times New Roman"/>
          <w:b w:val="0"/>
          <w:bCs/>
          <w:spacing w:val="-3"/>
          <w:sz w:val="28"/>
          <w:szCs w:val="28"/>
          <w:highlight w:val="none"/>
        </w:rPr>
      </w:pPr>
      <w:r>
        <w:rPr>
          <w:rFonts w:hint="default" w:ascii="Times New Roman" w:hAnsi="Times New Roman" w:eastAsia="仿宋" w:cs="Times New Roman"/>
          <w:b/>
          <w:bCs w:val="0"/>
          <w:spacing w:val="-3"/>
          <w:sz w:val="28"/>
          <w:szCs w:val="28"/>
          <w:highlight w:val="none"/>
        </w:rPr>
        <w:t>二是提高农业科技水平。</w:t>
      </w:r>
      <w:r>
        <w:rPr>
          <w:rFonts w:hint="default" w:ascii="Times New Roman" w:hAnsi="Times New Roman" w:eastAsia="仿宋" w:cs="Times New Roman"/>
          <w:b w:val="0"/>
          <w:bCs/>
          <w:spacing w:val="-3"/>
          <w:sz w:val="28"/>
          <w:szCs w:val="28"/>
          <w:highlight w:val="none"/>
        </w:rPr>
        <w:t>项目建成后，通过推广良种良法、农业机械化、高产创建、测土配方施肥、土壤有机质提升、深耕深松、旱作节水、农作物病虫害统防统治等一批农业新技术、新模式，有效提高了农业科技水平。</w:t>
      </w:r>
    </w:p>
    <w:p>
      <w:pPr>
        <w:spacing w:line="360" w:lineRule="auto"/>
        <w:ind w:firstLine="550" w:firstLineChars="200"/>
        <w:jc w:val="left"/>
        <w:rPr>
          <w:rFonts w:hint="default" w:ascii="Times New Roman" w:hAnsi="Times New Roman" w:eastAsia="仿宋" w:cs="Times New Roman"/>
          <w:b w:val="0"/>
          <w:bCs/>
          <w:spacing w:val="-3"/>
          <w:sz w:val="28"/>
          <w:szCs w:val="28"/>
          <w:highlight w:val="none"/>
          <w:lang w:val="en-US" w:eastAsia="zh-CN"/>
        </w:rPr>
      </w:pPr>
      <w:r>
        <w:rPr>
          <w:rFonts w:hint="default" w:ascii="Times New Roman" w:hAnsi="Times New Roman" w:eastAsia="仿宋" w:cs="Times New Roman"/>
          <w:b/>
          <w:bCs w:val="0"/>
          <w:spacing w:val="-3"/>
          <w:sz w:val="28"/>
          <w:szCs w:val="28"/>
          <w:highlight w:val="none"/>
        </w:rPr>
        <w:t>三是提升粮食安全保障能力。</w:t>
      </w:r>
      <w:r>
        <w:rPr>
          <w:rFonts w:hint="default" w:ascii="Times New Roman" w:hAnsi="Times New Roman" w:eastAsia="仿宋" w:cs="Times New Roman"/>
          <w:b w:val="0"/>
          <w:bCs/>
          <w:spacing w:val="-3"/>
          <w:sz w:val="28"/>
          <w:szCs w:val="28"/>
          <w:highlight w:val="none"/>
          <w:lang w:val="en-US" w:eastAsia="zh-CN"/>
        </w:rPr>
        <w:t>河玉围片区农田在当地政府和街道、农业合作社的辛勤耕耘下，实现了复耕流转，亩产超千斤。</w:t>
      </w:r>
    </w:p>
    <w:p>
      <w:pPr>
        <w:spacing w:line="360" w:lineRule="auto"/>
        <w:ind w:firstLine="550" w:firstLineChars="200"/>
        <w:jc w:val="left"/>
        <w:rPr>
          <w:rFonts w:hint="default" w:ascii="Times New Roman" w:hAnsi="Times New Roman" w:eastAsia="仿宋" w:cs="Times New Roman"/>
          <w:b w:val="0"/>
          <w:bCs/>
          <w:spacing w:val="-3"/>
          <w:sz w:val="28"/>
          <w:szCs w:val="28"/>
          <w:highlight w:val="none"/>
        </w:rPr>
      </w:pPr>
      <w:r>
        <w:rPr>
          <w:rFonts w:hint="default" w:ascii="Times New Roman" w:hAnsi="Times New Roman" w:eastAsia="仿宋" w:cs="Times New Roman"/>
          <w:b/>
          <w:bCs w:val="0"/>
          <w:spacing w:val="-3"/>
          <w:sz w:val="28"/>
          <w:szCs w:val="28"/>
          <w:highlight w:val="none"/>
        </w:rPr>
        <w:t>四是改善农田生态环境。</w:t>
      </w:r>
      <w:r>
        <w:rPr>
          <w:rFonts w:hint="default" w:ascii="Times New Roman" w:hAnsi="Times New Roman" w:eastAsia="仿宋" w:cs="Times New Roman"/>
          <w:b w:val="0"/>
          <w:bCs/>
          <w:spacing w:val="-3"/>
          <w:sz w:val="28"/>
          <w:szCs w:val="28"/>
          <w:highlight w:val="none"/>
        </w:rPr>
        <w:t>高标准农田建设实施过程中充分考虑到生态、环境保护，通过田块整治、沟渠配套、水土流失及沙地治理、节水灌溉、水肥一体、病虫害绿色防控和病虫害统一防治等措施，优化了农田生态格局，提高了农业生产投入品利用率，降低了农业面源污染，提高了农田生态防护能力，改善了农村生态和生活环境。</w:t>
      </w:r>
    </w:p>
    <w:p>
      <w:pPr>
        <w:spacing w:line="360" w:lineRule="auto"/>
        <w:ind w:firstLine="550" w:firstLineChars="200"/>
        <w:jc w:val="left"/>
        <w:rPr>
          <w:rFonts w:hint="default" w:ascii="Times New Roman" w:hAnsi="Times New Roman" w:eastAsia="仿宋" w:cs="Times New Roman"/>
          <w:b/>
          <w:bCs w:val="0"/>
          <w:spacing w:val="-3"/>
          <w:sz w:val="28"/>
          <w:szCs w:val="28"/>
          <w:highlight w:val="none"/>
          <w:lang w:val="en-US" w:eastAsia="zh-CN"/>
        </w:rPr>
      </w:pPr>
      <w:r>
        <w:rPr>
          <w:rFonts w:hint="default" w:ascii="Times New Roman" w:hAnsi="Times New Roman" w:eastAsia="仿宋" w:cs="Times New Roman"/>
          <w:b/>
          <w:bCs w:val="0"/>
          <w:spacing w:val="-3"/>
          <w:sz w:val="28"/>
          <w:szCs w:val="28"/>
          <w:highlight w:val="none"/>
          <w:lang w:val="en-US" w:eastAsia="zh-CN"/>
        </w:rPr>
        <w:t>五</w:t>
      </w:r>
      <w:r>
        <w:rPr>
          <w:rFonts w:hint="default" w:ascii="Times New Roman" w:hAnsi="Times New Roman" w:eastAsia="仿宋" w:cs="Times New Roman"/>
          <w:b/>
          <w:bCs w:val="0"/>
          <w:spacing w:val="-3"/>
          <w:sz w:val="28"/>
          <w:szCs w:val="28"/>
          <w:highlight w:val="none"/>
        </w:rPr>
        <w:t>是增加农民收入。</w:t>
      </w:r>
      <w:r>
        <w:rPr>
          <w:rFonts w:hint="default" w:ascii="Times New Roman" w:hAnsi="Times New Roman" w:eastAsia="仿宋" w:cs="Times New Roman"/>
          <w:b w:val="0"/>
          <w:bCs/>
          <w:spacing w:val="-3"/>
          <w:sz w:val="28"/>
          <w:szCs w:val="28"/>
          <w:highlight w:val="none"/>
        </w:rPr>
        <w:t>通过完善农田基础设施、改善生产条件，有利于提高农业生产综合效益</w:t>
      </w:r>
      <w:r>
        <w:rPr>
          <w:rFonts w:hint="default" w:ascii="Times New Roman" w:hAnsi="Times New Roman" w:eastAsia="仿宋" w:cs="Times New Roman"/>
          <w:b w:val="0"/>
          <w:bCs/>
          <w:spacing w:val="-3"/>
          <w:sz w:val="28"/>
          <w:szCs w:val="28"/>
          <w:highlight w:val="none"/>
          <w:lang w:eastAsia="zh-CN"/>
        </w:rPr>
        <w:t>。</w:t>
      </w:r>
      <w:r>
        <w:rPr>
          <w:rFonts w:hint="default" w:ascii="Times New Roman" w:hAnsi="Times New Roman" w:eastAsia="仿宋" w:cs="Times New Roman"/>
          <w:b w:val="0"/>
          <w:bCs/>
          <w:spacing w:val="-3"/>
          <w:sz w:val="28"/>
          <w:szCs w:val="28"/>
          <w:highlight w:val="none"/>
        </w:rPr>
        <w:t>如</w:t>
      </w:r>
      <w:r>
        <w:rPr>
          <w:rFonts w:hint="default" w:ascii="Times New Roman" w:hAnsi="Times New Roman" w:eastAsia="仿宋" w:cs="Times New Roman"/>
          <w:b w:val="0"/>
          <w:bCs/>
          <w:spacing w:val="-3"/>
          <w:sz w:val="28"/>
          <w:szCs w:val="28"/>
          <w:highlight w:val="none"/>
          <w:lang w:val="en-US" w:eastAsia="zh-CN"/>
        </w:rPr>
        <w:t>河玉围片区，考虑到耕地流转给散户效益不佳，在征得村民同意的基础上，最终以每亩 700 元的价格流转（高于一般水平），并由合作社进行集体代耕代种。此外，</w:t>
      </w:r>
      <w:r>
        <w:rPr>
          <w:rFonts w:hint="default" w:ascii="Times New Roman" w:hAnsi="Times New Roman" w:eastAsia="仿宋" w:cs="Times New Roman"/>
          <w:b w:val="0"/>
          <w:bCs/>
          <w:spacing w:val="-3"/>
          <w:sz w:val="28"/>
          <w:szCs w:val="28"/>
          <w:highlight w:val="none"/>
        </w:rPr>
        <w:t>土地流转释放了农业劳动力，</w:t>
      </w:r>
      <w:r>
        <w:rPr>
          <w:rFonts w:hint="default" w:ascii="Times New Roman" w:hAnsi="Times New Roman" w:eastAsia="仿宋" w:cs="Times New Roman"/>
          <w:b w:val="0"/>
          <w:bCs/>
          <w:spacing w:val="-3"/>
          <w:sz w:val="28"/>
          <w:szCs w:val="28"/>
          <w:highlight w:val="none"/>
          <w:lang w:val="en-US" w:eastAsia="zh-CN"/>
        </w:rPr>
        <w:t>而</w:t>
      </w:r>
      <w:r>
        <w:rPr>
          <w:rFonts w:hint="default" w:ascii="Times New Roman" w:hAnsi="Times New Roman" w:eastAsia="仿宋" w:cs="Times New Roman"/>
          <w:b w:val="0"/>
          <w:bCs/>
          <w:spacing w:val="-3"/>
          <w:sz w:val="28"/>
          <w:szCs w:val="28"/>
          <w:highlight w:val="none"/>
        </w:rPr>
        <w:t>高标准农田建设通过以工代赈方式吸纳农民参与工程施工建设，拓宽了农民增收渠道。</w:t>
      </w:r>
    </w:p>
    <w:p>
      <w:pPr>
        <w:spacing w:line="360" w:lineRule="auto"/>
        <w:ind w:firstLine="548" w:firstLineChars="200"/>
        <w:jc w:val="left"/>
        <w:outlineLvl w:val="1"/>
        <w:rPr>
          <w:rFonts w:hint="default" w:ascii="Times New Roman" w:hAnsi="Times New Roman" w:eastAsia="黑体" w:cs="Times New Roman"/>
          <w:b w:val="0"/>
          <w:bCs/>
          <w:spacing w:val="-3"/>
          <w:sz w:val="28"/>
          <w:szCs w:val="28"/>
          <w:highlight w:val="none"/>
        </w:rPr>
      </w:pPr>
      <w:bookmarkStart w:id="4" w:name="_Toc1010224327"/>
      <w:r>
        <w:rPr>
          <w:rFonts w:hint="default" w:ascii="Times New Roman" w:hAnsi="Times New Roman" w:eastAsia="黑体" w:cs="Times New Roman"/>
          <w:b w:val="0"/>
          <w:bCs/>
          <w:spacing w:val="-3"/>
          <w:sz w:val="28"/>
          <w:szCs w:val="28"/>
          <w:highlight w:val="none"/>
        </w:rPr>
        <w:t>三、存在问题</w:t>
      </w:r>
      <w:bookmarkEnd w:id="4"/>
    </w:p>
    <w:p>
      <w:pPr>
        <w:spacing w:line="360" w:lineRule="auto"/>
        <w:ind w:firstLine="548" w:firstLineChars="200"/>
        <w:jc w:val="left"/>
        <w:rPr>
          <w:rFonts w:hint="default" w:ascii="Times New Roman" w:hAnsi="Times New Roman" w:eastAsia="仿宋" w:cs="Times New Roman"/>
          <w:b w:val="0"/>
          <w:bCs/>
          <w:spacing w:val="-3"/>
          <w:sz w:val="28"/>
          <w:szCs w:val="28"/>
          <w:highlight w:val="none"/>
        </w:rPr>
      </w:pPr>
      <w:r>
        <w:rPr>
          <w:rFonts w:hint="default" w:ascii="Times New Roman" w:hAnsi="Times New Roman" w:eastAsia="仿宋" w:cs="Times New Roman"/>
          <w:b w:val="0"/>
          <w:bCs/>
          <w:spacing w:val="-3"/>
          <w:sz w:val="28"/>
          <w:szCs w:val="28"/>
          <w:highlight w:val="none"/>
          <w:lang w:val="en-US" w:eastAsia="zh-CN"/>
        </w:rPr>
        <w:t>经过多年来的</w:t>
      </w:r>
      <w:r>
        <w:rPr>
          <w:rFonts w:hint="default" w:ascii="Times New Roman" w:hAnsi="Times New Roman" w:eastAsia="仿宋" w:cs="Times New Roman"/>
          <w:b w:val="0"/>
          <w:bCs/>
          <w:spacing w:val="-3"/>
          <w:sz w:val="28"/>
          <w:szCs w:val="28"/>
          <w:highlight w:val="none"/>
        </w:rPr>
        <w:t>努力，</w:t>
      </w:r>
      <w:r>
        <w:rPr>
          <w:rFonts w:hint="default" w:ascii="Times New Roman" w:hAnsi="Times New Roman" w:eastAsia="仿宋" w:cs="Times New Roman"/>
          <w:b w:val="0"/>
          <w:bCs/>
          <w:spacing w:val="-3"/>
          <w:sz w:val="28"/>
          <w:szCs w:val="28"/>
          <w:highlight w:val="none"/>
          <w:lang w:val="en-US" w:eastAsia="zh-CN"/>
        </w:rPr>
        <w:t>濠江区</w:t>
      </w:r>
      <w:r>
        <w:rPr>
          <w:rFonts w:hint="default" w:ascii="Times New Roman" w:hAnsi="Times New Roman" w:eastAsia="仿宋" w:cs="Times New Roman"/>
          <w:b w:val="0"/>
          <w:bCs/>
          <w:spacing w:val="-3"/>
          <w:sz w:val="28"/>
          <w:szCs w:val="28"/>
          <w:highlight w:val="none"/>
        </w:rPr>
        <w:t>农田建设取得较好成效。但从整体上看，</w:t>
      </w:r>
      <w:r>
        <w:rPr>
          <w:rFonts w:hint="default" w:ascii="Times New Roman" w:hAnsi="Times New Roman" w:eastAsia="仿宋" w:cs="Times New Roman"/>
          <w:b w:val="0"/>
          <w:bCs/>
          <w:spacing w:val="-3"/>
          <w:sz w:val="28"/>
          <w:szCs w:val="28"/>
          <w:highlight w:val="none"/>
          <w:lang w:val="en-US" w:eastAsia="zh-CN"/>
        </w:rPr>
        <w:t>濠江区的先天农田资源落后于全市水平，</w:t>
      </w:r>
      <w:r>
        <w:rPr>
          <w:rFonts w:hint="default" w:ascii="Times New Roman" w:hAnsi="Times New Roman" w:eastAsia="仿宋" w:cs="Times New Roman"/>
          <w:b w:val="0"/>
          <w:bCs/>
          <w:spacing w:val="-3"/>
          <w:sz w:val="28"/>
          <w:szCs w:val="28"/>
          <w:highlight w:val="none"/>
        </w:rPr>
        <w:t>农田建设还处于中低水平整治阶段，工程建设还没有形成大规模整体推进的格局，与全面推进乡村振兴和加快农业现代化建设、提升粮食综合生产能力的要求还有较大差距。目前高标准农田建设方面主要存在以下问题：</w:t>
      </w:r>
    </w:p>
    <w:p>
      <w:pPr>
        <w:spacing w:line="360" w:lineRule="auto"/>
        <w:ind w:firstLine="550" w:firstLineChars="200"/>
        <w:jc w:val="left"/>
        <w:rPr>
          <w:rFonts w:hint="default" w:ascii="Times New Roman" w:hAnsi="Times New Roman" w:eastAsia="仿宋" w:cs="Times New Roman"/>
          <w:b w:val="0"/>
          <w:bCs/>
          <w:spacing w:val="-3"/>
          <w:sz w:val="28"/>
          <w:szCs w:val="28"/>
          <w:highlight w:val="none"/>
          <w:lang w:val="en-US" w:eastAsia="zh-CN"/>
        </w:rPr>
      </w:pPr>
      <w:r>
        <w:rPr>
          <w:rFonts w:hint="default" w:ascii="Times New Roman" w:hAnsi="Times New Roman" w:eastAsia="仿宋" w:cs="Times New Roman"/>
          <w:b/>
          <w:bCs w:val="0"/>
          <w:spacing w:val="-3"/>
          <w:sz w:val="28"/>
          <w:szCs w:val="28"/>
          <w:highlight w:val="none"/>
        </w:rPr>
        <w:t>一是</w:t>
      </w:r>
      <w:r>
        <w:rPr>
          <w:rFonts w:hint="default" w:ascii="Times New Roman" w:hAnsi="Times New Roman" w:eastAsia="仿宋" w:cs="Times New Roman"/>
          <w:b/>
          <w:bCs w:val="0"/>
          <w:spacing w:val="-3"/>
          <w:sz w:val="28"/>
          <w:szCs w:val="28"/>
          <w:highlight w:val="none"/>
          <w:lang w:val="en-US" w:eastAsia="zh-CN"/>
        </w:rPr>
        <w:t>耕地质量和数字化</w:t>
      </w:r>
      <w:r>
        <w:rPr>
          <w:rFonts w:hint="default" w:ascii="Times New Roman" w:hAnsi="Times New Roman" w:eastAsia="仿宋" w:cs="Times New Roman"/>
          <w:b/>
          <w:bCs w:val="0"/>
          <w:spacing w:val="-3"/>
          <w:sz w:val="28"/>
          <w:szCs w:val="28"/>
          <w:highlight w:val="none"/>
        </w:rPr>
        <w:t>水平有待进一步提高。</w:t>
      </w:r>
      <w:r>
        <w:rPr>
          <w:rFonts w:hint="default" w:ascii="Times New Roman" w:hAnsi="Times New Roman" w:eastAsia="仿宋" w:cs="Times New Roman"/>
          <w:b w:val="0"/>
          <w:bCs/>
          <w:spacing w:val="-3"/>
          <w:sz w:val="28"/>
          <w:szCs w:val="28"/>
          <w:highlight w:val="none"/>
        </w:rPr>
        <w:t>过去农田建设主要集中在田间道路与排灌设施的整修，部分农田规模</w:t>
      </w:r>
      <w:r>
        <w:rPr>
          <w:rFonts w:hint="default" w:ascii="Times New Roman" w:hAnsi="Times New Roman" w:eastAsia="仿宋" w:cs="Times New Roman"/>
          <w:b w:val="0"/>
          <w:bCs/>
          <w:spacing w:val="-3"/>
          <w:sz w:val="28"/>
          <w:szCs w:val="28"/>
          <w:highlight w:val="none"/>
          <w:lang w:eastAsia="zh-CN"/>
        </w:rPr>
        <w:t>、</w:t>
      </w:r>
      <w:r>
        <w:rPr>
          <w:rFonts w:hint="default" w:ascii="Times New Roman" w:hAnsi="Times New Roman" w:eastAsia="仿宋" w:cs="Times New Roman"/>
          <w:b w:val="0"/>
          <w:bCs/>
          <w:spacing w:val="-3"/>
          <w:sz w:val="28"/>
          <w:szCs w:val="28"/>
          <w:highlight w:val="none"/>
        </w:rPr>
        <w:t>宜机水平</w:t>
      </w:r>
      <w:r>
        <w:rPr>
          <w:rFonts w:hint="default" w:ascii="Times New Roman" w:hAnsi="Times New Roman" w:eastAsia="仿宋" w:cs="Times New Roman"/>
          <w:b w:val="0"/>
          <w:bCs/>
          <w:spacing w:val="-3"/>
          <w:sz w:val="28"/>
          <w:szCs w:val="28"/>
          <w:highlight w:val="none"/>
          <w:lang w:eastAsia="zh-CN"/>
        </w:rPr>
        <w:t>、</w:t>
      </w:r>
      <w:r>
        <w:rPr>
          <w:rFonts w:hint="default" w:ascii="Times New Roman" w:hAnsi="Times New Roman" w:eastAsia="仿宋" w:cs="Times New Roman"/>
          <w:b w:val="0"/>
          <w:bCs/>
          <w:spacing w:val="-3"/>
          <w:sz w:val="28"/>
          <w:szCs w:val="28"/>
          <w:highlight w:val="none"/>
          <w:lang w:val="en-US" w:eastAsia="zh-CN"/>
        </w:rPr>
        <w:t>数字化水平</w:t>
      </w:r>
      <w:r>
        <w:rPr>
          <w:rFonts w:hint="default" w:ascii="Times New Roman" w:hAnsi="Times New Roman" w:eastAsia="仿宋" w:cs="Times New Roman"/>
          <w:b w:val="0"/>
          <w:bCs/>
          <w:spacing w:val="-3"/>
          <w:sz w:val="28"/>
          <w:szCs w:val="28"/>
          <w:highlight w:val="none"/>
        </w:rPr>
        <w:t>有待提高，不利于土地流转、规模化经营与</w:t>
      </w:r>
      <w:r>
        <w:rPr>
          <w:rFonts w:hint="default" w:ascii="Times New Roman" w:hAnsi="Times New Roman" w:eastAsia="仿宋" w:cs="Times New Roman"/>
          <w:b w:val="0"/>
          <w:bCs/>
          <w:spacing w:val="-3"/>
          <w:sz w:val="28"/>
          <w:szCs w:val="28"/>
          <w:highlight w:val="none"/>
          <w:lang w:val="en-US" w:eastAsia="zh-CN"/>
        </w:rPr>
        <w:t>数智农业</w:t>
      </w:r>
      <w:r>
        <w:rPr>
          <w:rFonts w:hint="default" w:ascii="Times New Roman" w:hAnsi="Times New Roman" w:eastAsia="仿宋" w:cs="Times New Roman"/>
          <w:b w:val="0"/>
          <w:bCs/>
          <w:spacing w:val="-3"/>
          <w:sz w:val="28"/>
          <w:szCs w:val="28"/>
          <w:highlight w:val="none"/>
        </w:rPr>
        <w:t>生产，</w:t>
      </w:r>
      <w:r>
        <w:rPr>
          <w:rFonts w:hint="default" w:ascii="Times New Roman" w:hAnsi="Times New Roman" w:eastAsia="仿宋" w:cs="Times New Roman"/>
          <w:b w:val="0"/>
          <w:bCs/>
          <w:spacing w:val="-3"/>
          <w:sz w:val="28"/>
          <w:szCs w:val="28"/>
          <w:highlight w:val="none"/>
          <w:lang w:val="en-US" w:eastAsia="zh-CN"/>
        </w:rPr>
        <w:t>容易使</w:t>
      </w:r>
      <w:r>
        <w:rPr>
          <w:rFonts w:hint="default" w:ascii="Times New Roman" w:hAnsi="Times New Roman" w:eastAsia="仿宋" w:cs="Times New Roman"/>
          <w:b w:val="0"/>
          <w:bCs/>
          <w:spacing w:val="-3"/>
          <w:sz w:val="28"/>
          <w:szCs w:val="28"/>
          <w:highlight w:val="none"/>
        </w:rPr>
        <w:t>农田分散耕作、粗放经营。</w:t>
      </w:r>
      <w:r>
        <w:rPr>
          <w:rFonts w:hint="default" w:ascii="Times New Roman" w:hAnsi="Times New Roman" w:eastAsia="仿宋" w:cs="Times New Roman"/>
          <w:b w:val="0"/>
          <w:bCs/>
          <w:spacing w:val="-3"/>
          <w:sz w:val="28"/>
          <w:szCs w:val="28"/>
          <w:highlight w:val="none"/>
          <w:lang w:val="en-US" w:eastAsia="zh-CN"/>
        </w:rPr>
        <w:t>且濠江区域</w:t>
      </w:r>
      <w:r>
        <w:rPr>
          <w:rFonts w:hint="default" w:ascii="Times New Roman" w:hAnsi="Times New Roman" w:eastAsia="仿宋" w:cs="Times New Roman"/>
          <w:b w:val="0"/>
          <w:bCs/>
          <w:spacing w:val="-3"/>
          <w:sz w:val="28"/>
          <w:szCs w:val="28"/>
          <w:highlight w:val="none"/>
        </w:rPr>
        <w:t>的沿海地区耕地有机质含量偏低</w:t>
      </w:r>
      <w:r>
        <w:rPr>
          <w:rFonts w:hint="default" w:ascii="Times New Roman" w:hAnsi="Times New Roman" w:eastAsia="仿宋" w:cs="Times New Roman"/>
          <w:b w:val="0"/>
          <w:bCs/>
          <w:spacing w:val="-3"/>
          <w:sz w:val="28"/>
          <w:szCs w:val="28"/>
          <w:highlight w:val="none"/>
          <w:lang w:eastAsia="zh-CN"/>
        </w:rPr>
        <w:t>、</w:t>
      </w:r>
      <w:r>
        <w:rPr>
          <w:rFonts w:hint="default" w:ascii="Times New Roman" w:hAnsi="Times New Roman" w:eastAsia="仿宋" w:cs="Times New Roman"/>
          <w:b w:val="0"/>
          <w:bCs/>
          <w:spacing w:val="-3"/>
          <w:sz w:val="28"/>
          <w:szCs w:val="28"/>
          <w:highlight w:val="none"/>
        </w:rPr>
        <w:t>地力水平</w:t>
      </w:r>
      <w:r>
        <w:rPr>
          <w:rFonts w:hint="default" w:ascii="Times New Roman" w:hAnsi="Times New Roman" w:eastAsia="仿宋" w:cs="Times New Roman"/>
          <w:b w:val="0"/>
          <w:bCs/>
          <w:spacing w:val="-3"/>
          <w:sz w:val="28"/>
          <w:szCs w:val="28"/>
          <w:highlight w:val="none"/>
          <w:lang w:val="en-US" w:eastAsia="zh-CN"/>
        </w:rPr>
        <w:t>偏</w:t>
      </w:r>
      <w:r>
        <w:rPr>
          <w:rFonts w:hint="default" w:ascii="Times New Roman" w:hAnsi="Times New Roman" w:eastAsia="仿宋" w:cs="Times New Roman"/>
          <w:b w:val="0"/>
          <w:bCs/>
          <w:spacing w:val="-3"/>
          <w:sz w:val="28"/>
          <w:szCs w:val="28"/>
          <w:highlight w:val="none"/>
        </w:rPr>
        <w:t>低</w:t>
      </w:r>
      <w:r>
        <w:rPr>
          <w:rFonts w:hint="default" w:ascii="Times New Roman" w:hAnsi="Times New Roman" w:eastAsia="仿宋" w:cs="Times New Roman"/>
          <w:b w:val="0"/>
          <w:bCs/>
          <w:spacing w:val="-3"/>
          <w:sz w:val="28"/>
          <w:szCs w:val="28"/>
          <w:highlight w:val="none"/>
          <w:lang w:eastAsia="zh-CN"/>
        </w:rPr>
        <w:t>、</w:t>
      </w:r>
      <w:r>
        <w:rPr>
          <w:rFonts w:hint="default" w:ascii="Times New Roman" w:hAnsi="Times New Roman" w:eastAsia="仿宋" w:cs="Times New Roman"/>
          <w:b w:val="0"/>
          <w:bCs/>
          <w:spacing w:val="-3"/>
          <w:sz w:val="28"/>
          <w:szCs w:val="28"/>
          <w:highlight w:val="none"/>
        </w:rPr>
        <w:t>抗灾能力</w:t>
      </w:r>
      <w:r>
        <w:rPr>
          <w:rFonts w:hint="default" w:ascii="Times New Roman" w:hAnsi="Times New Roman" w:eastAsia="仿宋" w:cs="Times New Roman"/>
          <w:b w:val="0"/>
          <w:bCs/>
          <w:spacing w:val="-3"/>
          <w:sz w:val="28"/>
          <w:szCs w:val="28"/>
          <w:highlight w:val="none"/>
          <w:lang w:val="en-US" w:eastAsia="zh-CN"/>
        </w:rPr>
        <w:t>较</w:t>
      </w:r>
      <w:r>
        <w:rPr>
          <w:rFonts w:hint="default" w:ascii="Times New Roman" w:hAnsi="Times New Roman" w:eastAsia="仿宋" w:cs="Times New Roman"/>
          <w:b w:val="0"/>
          <w:bCs/>
          <w:spacing w:val="-3"/>
          <w:sz w:val="28"/>
          <w:szCs w:val="28"/>
          <w:highlight w:val="none"/>
        </w:rPr>
        <w:t>差，</w:t>
      </w:r>
      <w:r>
        <w:rPr>
          <w:rFonts w:hint="default" w:ascii="Times New Roman" w:hAnsi="Times New Roman" w:eastAsia="仿宋" w:cs="Times New Roman"/>
          <w:b w:val="0"/>
          <w:bCs/>
          <w:spacing w:val="-3"/>
          <w:sz w:val="28"/>
          <w:szCs w:val="28"/>
          <w:highlight w:val="none"/>
          <w:lang w:val="en-US" w:eastAsia="zh-CN"/>
        </w:rPr>
        <w:t>地力培育需进一步加强。</w:t>
      </w:r>
    </w:p>
    <w:p>
      <w:pPr>
        <w:spacing w:line="360" w:lineRule="auto"/>
        <w:ind w:firstLine="550" w:firstLineChars="200"/>
        <w:jc w:val="left"/>
        <w:rPr>
          <w:rFonts w:hint="default" w:ascii="Times New Roman" w:hAnsi="Times New Roman" w:eastAsia="仿宋" w:cs="Times New Roman"/>
          <w:b w:val="0"/>
          <w:bCs/>
          <w:spacing w:val="-3"/>
          <w:sz w:val="28"/>
          <w:szCs w:val="28"/>
          <w:highlight w:val="none"/>
        </w:rPr>
      </w:pPr>
      <w:r>
        <w:rPr>
          <w:rFonts w:hint="default" w:ascii="Times New Roman" w:hAnsi="Times New Roman" w:eastAsia="仿宋" w:cs="Times New Roman"/>
          <w:b/>
          <w:bCs w:val="0"/>
          <w:spacing w:val="-3"/>
          <w:sz w:val="28"/>
          <w:szCs w:val="28"/>
          <w:highlight w:val="none"/>
          <w:lang w:val="en-US" w:eastAsia="zh-CN"/>
        </w:rPr>
        <w:t>二</w:t>
      </w:r>
      <w:r>
        <w:rPr>
          <w:rFonts w:hint="default" w:ascii="Times New Roman" w:hAnsi="Times New Roman" w:eastAsia="仿宋" w:cs="Times New Roman"/>
          <w:b/>
          <w:bCs w:val="0"/>
          <w:spacing w:val="-3"/>
          <w:sz w:val="28"/>
          <w:szCs w:val="28"/>
          <w:highlight w:val="none"/>
        </w:rPr>
        <w:t>是部分高标准农田项目区存在</w:t>
      </w:r>
      <w:r>
        <w:rPr>
          <w:rFonts w:hint="eastAsia" w:ascii="Times New Roman" w:hAnsi="Times New Roman" w:eastAsia="仿宋" w:cs="Times New Roman"/>
          <w:b/>
          <w:bCs w:val="0"/>
          <w:spacing w:val="-3"/>
          <w:sz w:val="28"/>
          <w:szCs w:val="28"/>
          <w:highlight w:val="none"/>
          <w:lang w:eastAsia="zh-CN"/>
        </w:rPr>
        <w:t>“</w:t>
      </w:r>
      <w:r>
        <w:rPr>
          <w:rFonts w:hint="default" w:ascii="Times New Roman" w:hAnsi="Times New Roman" w:eastAsia="仿宋" w:cs="Times New Roman"/>
          <w:b/>
          <w:bCs w:val="0"/>
          <w:spacing w:val="-3"/>
          <w:sz w:val="28"/>
          <w:szCs w:val="28"/>
          <w:highlight w:val="none"/>
        </w:rPr>
        <w:t>非粮化</w:t>
      </w:r>
      <w:r>
        <w:rPr>
          <w:rFonts w:hint="eastAsia" w:ascii="Times New Roman" w:hAnsi="Times New Roman" w:eastAsia="仿宋" w:cs="Times New Roman"/>
          <w:b/>
          <w:bCs w:val="0"/>
          <w:spacing w:val="-3"/>
          <w:sz w:val="28"/>
          <w:szCs w:val="28"/>
          <w:highlight w:val="none"/>
          <w:lang w:eastAsia="zh-CN"/>
        </w:rPr>
        <w:t>”</w:t>
      </w:r>
      <w:r>
        <w:rPr>
          <w:rFonts w:hint="default" w:ascii="Times New Roman" w:hAnsi="Times New Roman" w:eastAsia="仿宋" w:cs="Times New Roman"/>
          <w:b/>
          <w:bCs w:val="0"/>
          <w:spacing w:val="-3"/>
          <w:sz w:val="28"/>
          <w:szCs w:val="28"/>
          <w:highlight w:val="none"/>
          <w:lang w:val="en-US" w:eastAsia="zh-CN"/>
        </w:rPr>
        <w:t>隐患</w:t>
      </w:r>
      <w:r>
        <w:rPr>
          <w:rFonts w:hint="default" w:ascii="Times New Roman" w:hAnsi="Times New Roman" w:eastAsia="仿宋" w:cs="Times New Roman"/>
          <w:b/>
          <w:bCs w:val="0"/>
          <w:spacing w:val="-3"/>
          <w:sz w:val="28"/>
          <w:szCs w:val="28"/>
          <w:highlight w:val="none"/>
        </w:rPr>
        <w:t>。</w:t>
      </w:r>
      <w:r>
        <w:rPr>
          <w:rFonts w:hint="default" w:ascii="Times New Roman" w:hAnsi="Times New Roman" w:eastAsia="仿宋" w:cs="Times New Roman"/>
          <w:b w:val="0"/>
          <w:bCs/>
          <w:spacing w:val="-3"/>
          <w:sz w:val="28"/>
          <w:szCs w:val="28"/>
          <w:highlight w:val="none"/>
        </w:rPr>
        <w:t>由于种粮效益不高，部分农民</w:t>
      </w:r>
      <w:r>
        <w:rPr>
          <w:rFonts w:hint="default" w:ascii="Times New Roman" w:hAnsi="Times New Roman" w:eastAsia="仿宋" w:cs="Times New Roman"/>
          <w:b w:val="0"/>
          <w:bCs/>
          <w:spacing w:val="-3"/>
          <w:sz w:val="28"/>
          <w:szCs w:val="28"/>
          <w:highlight w:val="none"/>
          <w:lang w:val="en-US" w:eastAsia="zh-CN"/>
        </w:rPr>
        <w:t>仍倾向于</w:t>
      </w:r>
      <w:r>
        <w:rPr>
          <w:rFonts w:hint="default" w:ascii="Times New Roman" w:hAnsi="Times New Roman" w:eastAsia="仿宋" w:cs="Times New Roman"/>
          <w:b w:val="0"/>
          <w:bCs/>
          <w:spacing w:val="-3"/>
          <w:sz w:val="28"/>
          <w:szCs w:val="28"/>
          <w:highlight w:val="none"/>
        </w:rPr>
        <w:t>在高标准农田建设范围内种植蔬菜、果树等经济效益高的作物，与国家现行政策要求高标准农田原则上全部用于粮食生产的精神不符。</w:t>
      </w:r>
    </w:p>
    <w:p>
      <w:pPr>
        <w:spacing w:line="360" w:lineRule="auto"/>
        <w:ind w:firstLine="550" w:firstLineChars="200"/>
        <w:jc w:val="left"/>
        <w:rPr>
          <w:rFonts w:hint="default" w:ascii="Times New Roman" w:hAnsi="Times New Roman" w:eastAsia="仿宋" w:cs="Times New Roman"/>
          <w:b w:val="0"/>
          <w:bCs/>
          <w:spacing w:val="-3"/>
          <w:sz w:val="28"/>
          <w:szCs w:val="28"/>
          <w:highlight w:val="none"/>
        </w:rPr>
      </w:pPr>
      <w:r>
        <w:rPr>
          <w:rFonts w:hint="default" w:ascii="Times New Roman" w:hAnsi="Times New Roman" w:eastAsia="仿宋" w:cs="Times New Roman"/>
          <w:b/>
          <w:bCs w:val="0"/>
          <w:spacing w:val="-3"/>
          <w:sz w:val="28"/>
          <w:szCs w:val="28"/>
          <w:highlight w:val="none"/>
          <w:lang w:val="en-US" w:eastAsia="zh-CN"/>
        </w:rPr>
        <w:t>三</w:t>
      </w:r>
      <w:r>
        <w:rPr>
          <w:rFonts w:hint="default" w:ascii="Times New Roman" w:hAnsi="Times New Roman" w:eastAsia="仿宋" w:cs="Times New Roman"/>
          <w:b/>
          <w:bCs w:val="0"/>
          <w:spacing w:val="-3"/>
          <w:sz w:val="28"/>
          <w:szCs w:val="28"/>
          <w:highlight w:val="none"/>
        </w:rPr>
        <w:t>是农业科技承载能力有待进一步提高。</w:t>
      </w:r>
      <w:r>
        <w:rPr>
          <w:rFonts w:hint="default" w:ascii="Times New Roman" w:hAnsi="Times New Roman" w:eastAsia="仿宋" w:cs="Times New Roman"/>
          <w:b w:val="0"/>
          <w:bCs/>
          <w:spacing w:val="-3"/>
          <w:sz w:val="28"/>
          <w:szCs w:val="28"/>
          <w:highlight w:val="none"/>
        </w:rPr>
        <w:t>工程措施与农艺农机结合不够紧密。多数农田建设重工程措施，轻土壤改良培肥等农艺措施和农机应用；重基础设施建设，轻农业科技应用，基础设施建成后的农田科技承载能力不强，满足不了现代农业发展的要求，致使建设成果得不到有效利用，投资效益得不到充分发挥。</w:t>
      </w:r>
    </w:p>
    <w:p>
      <w:pPr>
        <w:spacing w:line="360" w:lineRule="auto"/>
        <w:ind w:firstLine="550" w:firstLineChars="200"/>
        <w:jc w:val="left"/>
        <w:rPr>
          <w:rFonts w:hint="default" w:ascii="Times New Roman" w:hAnsi="Times New Roman" w:eastAsia="仿宋" w:cs="Times New Roman"/>
          <w:b w:val="0"/>
          <w:bCs/>
          <w:spacing w:val="-3"/>
          <w:sz w:val="28"/>
          <w:szCs w:val="28"/>
          <w:highlight w:val="none"/>
          <w:lang w:val="en-US" w:eastAsia="zh-CN"/>
        </w:rPr>
      </w:pPr>
      <w:r>
        <w:rPr>
          <w:rFonts w:hint="default" w:ascii="Times New Roman" w:hAnsi="Times New Roman" w:eastAsia="仿宋" w:cs="Times New Roman"/>
          <w:b/>
          <w:bCs w:val="0"/>
          <w:spacing w:val="-3"/>
          <w:sz w:val="28"/>
          <w:szCs w:val="28"/>
          <w:highlight w:val="none"/>
          <w:lang w:val="en-US" w:eastAsia="zh-CN"/>
        </w:rPr>
        <w:t>四是建后管护工作需加强。</w:t>
      </w:r>
      <w:r>
        <w:rPr>
          <w:rFonts w:hint="default" w:ascii="Times New Roman" w:hAnsi="Times New Roman" w:eastAsia="仿宋" w:cs="Times New Roman"/>
          <w:b w:val="0"/>
          <w:bCs/>
          <w:spacing w:val="-3"/>
          <w:sz w:val="28"/>
          <w:szCs w:val="28"/>
          <w:highlight w:val="none"/>
          <w:lang w:val="en-US" w:eastAsia="zh-CN"/>
        </w:rPr>
        <w:t>高标准农田建设区以种粮为主，与经济作物相比经济效益偏低，种植户自发投入资金用于农田基础设施维护的意愿不强烈。同时相较工程建设，在管护制度方面，相关办法未完善，存在管护主体在工作中存在管护范围、管护内容、管护标准界定不清以及监管单位在监督考核中缺乏政策依据的情况，致使管护责任落实难度大、管护效果弱于预期。</w:t>
      </w:r>
    </w:p>
    <w:p>
      <w:pPr>
        <w:spacing w:line="360" w:lineRule="auto"/>
        <w:ind w:firstLine="420" w:firstLineChars="0"/>
        <w:jc w:val="left"/>
        <w:rPr>
          <w:rFonts w:hint="default" w:ascii="Times New Roman" w:hAnsi="Times New Roman" w:eastAsia="仿宋" w:cs="Times New Roman"/>
          <w:b w:val="0"/>
          <w:bCs/>
          <w:spacing w:val="-3"/>
          <w:sz w:val="28"/>
          <w:szCs w:val="28"/>
          <w:highlight w:val="none"/>
          <w:lang w:val="en-US" w:eastAsia="zh-CN"/>
        </w:rPr>
      </w:pPr>
    </w:p>
    <w:p>
      <w:pPr>
        <w:spacing w:line="360" w:lineRule="auto"/>
        <w:ind w:firstLine="420" w:firstLineChars="0"/>
        <w:jc w:val="left"/>
        <w:rPr>
          <w:rFonts w:hint="default" w:ascii="Times New Roman" w:hAnsi="Times New Roman" w:eastAsia="仿宋" w:cs="Times New Roman"/>
          <w:b w:val="0"/>
          <w:bCs/>
          <w:spacing w:val="-3"/>
          <w:sz w:val="28"/>
          <w:szCs w:val="28"/>
          <w:highlight w:val="none"/>
          <w:lang w:val="en-US" w:eastAsia="zh-CN"/>
        </w:rPr>
      </w:pPr>
    </w:p>
    <w:p>
      <w:pPr>
        <w:rPr>
          <w:rFonts w:hint="default" w:ascii="Times New Roman" w:hAnsi="Times New Roman" w:eastAsia="仿宋" w:cs="Times New Roman"/>
          <w:b w:val="0"/>
          <w:bCs/>
          <w:spacing w:val="-3"/>
          <w:sz w:val="28"/>
          <w:szCs w:val="28"/>
          <w:highlight w:val="none"/>
        </w:rPr>
      </w:pPr>
      <w:r>
        <w:rPr>
          <w:rFonts w:hint="default" w:ascii="Times New Roman" w:hAnsi="Times New Roman" w:eastAsia="仿宋" w:cs="Times New Roman"/>
          <w:b w:val="0"/>
          <w:bCs/>
          <w:spacing w:val="-3"/>
          <w:sz w:val="28"/>
          <w:szCs w:val="28"/>
          <w:highlight w:val="none"/>
        </w:rPr>
        <w:br w:type="page"/>
      </w:r>
    </w:p>
    <w:p>
      <w:pPr>
        <w:spacing w:line="360" w:lineRule="auto"/>
        <w:jc w:val="center"/>
        <w:outlineLvl w:val="0"/>
        <w:rPr>
          <w:rFonts w:hint="default" w:ascii="Times New Roman" w:hAnsi="Times New Roman" w:eastAsia="仿宋" w:cs="Times New Roman"/>
          <w:b/>
          <w:bCs w:val="0"/>
          <w:spacing w:val="-3"/>
          <w:sz w:val="40"/>
          <w:szCs w:val="40"/>
          <w:highlight w:val="none"/>
        </w:rPr>
      </w:pPr>
      <w:bookmarkStart w:id="5" w:name="_Toc834550707"/>
      <w:r>
        <w:rPr>
          <w:rFonts w:hint="default" w:ascii="Times New Roman" w:hAnsi="Times New Roman" w:eastAsia="仿宋" w:cs="Times New Roman"/>
          <w:b/>
          <w:bCs w:val="0"/>
          <w:spacing w:val="-3"/>
          <w:sz w:val="40"/>
          <w:szCs w:val="40"/>
          <w:highlight w:val="none"/>
        </w:rPr>
        <w:t>第二章 总体要求</w:t>
      </w:r>
      <w:bookmarkEnd w:id="5"/>
    </w:p>
    <w:p>
      <w:pPr>
        <w:spacing w:line="360" w:lineRule="auto"/>
        <w:jc w:val="left"/>
        <w:rPr>
          <w:rFonts w:hint="default" w:ascii="Times New Roman" w:hAnsi="Times New Roman" w:eastAsia="仿宋" w:cs="Times New Roman"/>
          <w:b w:val="0"/>
          <w:bCs/>
          <w:spacing w:val="-3"/>
          <w:sz w:val="28"/>
          <w:szCs w:val="28"/>
          <w:highlight w:val="none"/>
        </w:rPr>
      </w:pPr>
    </w:p>
    <w:p>
      <w:pPr>
        <w:spacing w:line="360" w:lineRule="auto"/>
        <w:ind w:firstLine="548" w:firstLineChars="200"/>
        <w:jc w:val="left"/>
        <w:outlineLvl w:val="1"/>
        <w:rPr>
          <w:rFonts w:hint="default" w:ascii="Times New Roman" w:hAnsi="Times New Roman" w:eastAsia="黑体" w:cs="Times New Roman"/>
          <w:b w:val="0"/>
          <w:bCs/>
          <w:spacing w:val="-3"/>
          <w:sz w:val="28"/>
          <w:szCs w:val="28"/>
          <w:highlight w:val="none"/>
        </w:rPr>
      </w:pPr>
      <w:bookmarkStart w:id="6" w:name="_Toc1078033992"/>
      <w:r>
        <w:rPr>
          <w:rFonts w:hint="default" w:ascii="Times New Roman" w:hAnsi="Times New Roman" w:eastAsia="黑体" w:cs="Times New Roman"/>
          <w:b w:val="0"/>
          <w:bCs/>
          <w:spacing w:val="-3"/>
          <w:sz w:val="28"/>
          <w:szCs w:val="28"/>
          <w:highlight w:val="none"/>
        </w:rPr>
        <w:t>一、指导思想</w:t>
      </w:r>
      <w:bookmarkEnd w:id="6"/>
    </w:p>
    <w:p>
      <w:pPr>
        <w:spacing w:line="360" w:lineRule="auto"/>
        <w:ind w:firstLine="548" w:firstLineChars="200"/>
        <w:jc w:val="left"/>
        <w:rPr>
          <w:rFonts w:hint="default" w:ascii="Times New Roman" w:hAnsi="Times New Roman" w:eastAsia="仿宋" w:cs="Times New Roman"/>
          <w:b w:val="0"/>
          <w:bCs/>
          <w:spacing w:val="-3"/>
          <w:sz w:val="28"/>
          <w:szCs w:val="28"/>
          <w:highlight w:val="none"/>
        </w:rPr>
      </w:pPr>
      <w:r>
        <w:rPr>
          <w:rFonts w:hint="default" w:ascii="Times New Roman" w:hAnsi="Times New Roman" w:eastAsia="仿宋" w:cs="Times New Roman"/>
          <w:b w:val="0"/>
          <w:bCs/>
          <w:spacing w:val="-3"/>
          <w:sz w:val="28"/>
          <w:szCs w:val="28"/>
          <w:highlight w:val="none"/>
        </w:rPr>
        <w:t>以习近平新时代中国特色社会主义思想为指导，立足新发展阶段，全面贯彻新发展理念，构建新发展格局，深入贯彻党的二十大精神，全面落实中央经济工作会议和中央农村工作会议部署，紧紧围绕全面推进乡村振兴、加快农业农村现代化、加快建设农业强国，以推动高质量发展为主题，深入实施藏粮于地、藏粮于技战略，以提升粮食产能为首要目标，以农产品主产区为主体，以永久基本农田、粮食生产功能区为重点区域，坚持新增建设和改造提升并重、高标准农田与农田水利并重、建设数量和建成质量并重、工程建设和建后管护并重、产能提升和绿色发展相协调、统一组织实施与分区分类施策相结合，实现高质量建设、高效能管理、高水平利用，切实补上农业基础设施短板，确保建一块成一块，提高水土资源利用效率，增强农田防灾抗灾减灾能力和粮食生产能力，夯实粮食安全根基。贯彻实施</w:t>
      </w:r>
      <w:r>
        <w:rPr>
          <w:rFonts w:hint="eastAsia" w:ascii="Times New Roman" w:hAnsi="Times New Roman" w:eastAsia="仿宋" w:cs="Times New Roman"/>
          <w:b w:val="0"/>
          <w:bCs/>
          <w:spacing w:val="-3"/>
          <w:sz w:val="28"/>
          <w:szCs w:val="28"/>
          <w:highlight w:val="none"/>
          <w:lang w:eastAsia="zh-CN"/>
        </w:rPr>
        <w:t>“</w:t>
      </w:r>
      <w:r>
        <w:rPr>
          <w:rFonts w:hint="default" w:ascii="Times New Roman" w:hAnsi="Times New Roman" w:eastAsia="仿宋" w:cs="Times New Roman"/>
          <w:b w:val="0"/>
          <w:bCs/>
          <w:spacing w:val="-3"/>
          <w:sz w:val="28"/>
          <w:szCs w:val="28"/>
          <w:highlight w:val="none"/>
        </w:rPr>
        <w:t>工业立市 产业强市</w:t>
      </w:r>
      <w:r>
        <w:rPr>
          <w:rFonts w:hint="eastAsia" w:ascii="Times New Roman" w:hAnsi="Times New Roman" w:eastAsia="仿宋" w:cs="Times New Roman"/>
          <w:b w:val="0"/>
          <w:bCs/>
          <w:spacing w:val="-3"/>
          <w:sz w:val="28"/>
          <w:szCs w:val="28"/>
          <w:highlight w:val="none"/>
          <w:lang w:eastAsia="zh-CN"/>
        </w:rPr>
        <w:t>”</w:t>
      </w:r>
      <w:r>
        <w:rPr>
          <w:rFonts w:hint="default" w:ascii="Times New Roman" w:hAnsi="Times New Roman" w:eastAsia="仿宋" w:cs="Times New Roman"/>
          <w:b w:val="0"/>
          <w:bCs/>
          <w:spacing w:val="-3"/>
          <w:sz w:val="28"/>
          <w:szCs w:val="28"/>
          <w:highlight w:val="none"/>
        </w:rPr>
        <w:t>，着力打造农田建设</w:t>
      </w:r>
      <w:r>
        <w:rPr>
          <w:rFonts w:hint="eastAsia" w:ascii="Times New Roman" w:hAnsi="Times New Roman" w:eastAsia="仿宋" w:cs="Times New Roman"/>
          <w:b w:val="0"/>
          <w:bCs/>
          <w:spacing w:val="-3"/>
          <w:sz w:val="28"/>
          <w:szCs w:val="28"/>
          <w:highlight w:val="none"/>
          <w:lang w:eastAsia="zh-CN"/>
        </w:rPr>
        <w:t>“</w:t>
      </w:r>
      <w:r>
        <w:rPr>
          <w:rFonts w:hint="default" w:ascii="Times New Roman" w:hAnsi="Times New Roman" w:eastAsia="仿宋" w:cs="Times New Roman"/>
          <w:b w:val="0"/>
          <w:bCs/>
          <w:spacing w:val="-3"/>
          <w:sz w:val="28"/>
          <w:szCs w:val="28"/>
          <w:highlight w:val="none"/>
          <w:lang w:val="en-US" w:eastAsia="zh-CN"/>
        </w:rPr>
        <w:t>濠江</w:t>
      </w:r>
      <w:r>
        <w:rPr>
          <w:rFonts w:hint="default" w:ascii="Times New Roman" w:hAnsi="Times New Roman" w:eastAsia="仿宋" w:cs="Times New Roman"/>
          <w:b w:val="0"/>
          <w:bCs/>
          <w:spacing w:val="-3"/>
          <w:sz w:val="28"/>
          <w:szCs w:val="28"/>
          <w:highlight w:val="none"/>
        </w:rPr>
        <w:t>样板</w:t>
      </w:r>
      <w:r>
        <w:rPr>
          <w:rFonts w:hint="eastAsia" w:ascii="Times New Roman" w:hAnsi="Times New Roman" w:eastAsia="仿宋" w:cs="Times New Roman"/>
          <w:b w:val="0"/>
          <w:bCs/>
          <w:spacing w:val="-3"/>
          <w:sz w:val="28"/>
          <w:szCs w:val="28"/>
          <w:highlight w:val="none"/>
          <w:lang w:eastAsia="zh-CN"/>
        </w:rPr>
        <w:t>”</w:t>
      </w:r>
      <w:r>
        <w:rPr>
          <w:rFonts w:hint="default" w:ascii="Times New Roman" w:hAnsi="Times New Roman" w:eastAsia="仿宋" w:cs="Times New Roman"/>
          <w:b w:val="0"/>
          <w:bCs/>
          <w:spacing w:val="-3"/>
          <w:sz w:val="28"/>
          <w:szCs w:val="28"/>
          <w:highlight w:val="none"/>
        </w:rPr>
        <w:t>，提升现代农业产业发展水平，推动</w:t>
      </w:r>
      <w:r>
        <w:rPr>
          <w:rFonts w:hint="default" w:ascii="Times New Roman" w:hAnsi="Times New Roman" w:eastAsia="仿宋" w:cs="Times New Roman"/>
          <w:b w:val="0"/>
          <w:bCs/>
          <w:spacing w:val="-3"/>
          <w:sz w:val="28"/>
          <w:szCs w:val="28"/>
          <w:highlight w:val="none"/>
          <w:lang w:val="en-US" w:eastAsia="zh-CN"/>
        </w:rPr>
        <w:t>濠江区打造城市现代农业区</w:t>
      </w:r>
      <w:r>
        <w:rPr>
          <w:rFonts w:hint="default" w:ascii="Times New Roman" w:hAnsi="Times New Roman" w:eastAsia="仿宋" w:cs="Times New Roman"/>
          <w:b w:val="0"/>
          <w:bCs/>
          <w:spacing w:val="-3"/>
          <w:sz w:val="28"/>
          <w:szCs w:val="28"/>
          <w:highlight w:val="none"/>
        </w:rPr>
        <w:t>。</w:t>
      </w:r>
    </w:p>
    <w:p>
      <w:pPr>
        <w:spacing w:line="360" w:lineRule="auto"/>
        <w:ind w:firstLine="548" w:firstLineChars="200"/>
        <w:jc w:val="left"/>
        <w:outlineLvl w:val="1"/>
        <w:rPr>
          <w:rFonts w:hint="default" w:ascii="Times New Roman" w:hAnsi="Times New Roman" w:eastAsia="黑体" w:cs="Times New Roman"/>
          <w:b w:val="0"/>
          <w:bCs/>
          <w:spacing w:val="-3"/>
          <w:sz w:val="28"/>
          <w:szCs w:val="28"/>
          <w:highlight w:val="none"/>
        </w:rPr>
      </w:pPr>
      <w:bookmarkStart w:id="7" w:name="_Toc197773805"/>
      <w:r>
        <w:rPr>
          <w:rFonts w:hint="default" w:ascii="Times New Roman" w:hAnsi="Times New Roman" w:eastAsia="黑体" w:cs="Times New Roman"/>
          <w:b w:val="0"/>
          <w:bCs/>
          <w:spacing w:val="-3"/>
          <w:sz w:val="28"/>
          <w:szCs w:val="28"/>
          <w:highlight w:val="none"/>
        </w:rPr>
        <w:t>二、基本原则</w:t>
      </w:r>
      <w:bookmarkEnd w:id="7"/>
    </w:p>
    <w:p>
      <w:pPr>
        <w:spacing w:line="360" w:lineRule="auto"/>
        <w:ind w:firstLine="548" w:firstLineChars="200"/>
        <w:jc w:val="left"/>
        <w:rPr>
          <w:rFonts w:hint="default" w:ascii="Times New Roman" w:hAnsi="Times New Roman" w:eastAsia="仿宋" w:cs="Times New Roman"/>
          <w:b w:val="0"/>
          <w:bCs/>
          <w:spacing w:val="-3"/>
          <w:sz w:val="28"/>
          <w:szCs w:val="28"/>
          <w:highlight w:val="none"/>
        </w:rPr>
      </w:pPr>
      <w:r>
        <w:rPr>
          <w:rFonts w:hint="default" w:ascii="Times New Roman" w:hAnsi="Times New Roman" w:eastAsia="楷体_GB2312" w:cs="Times New Roman"/>
          <w:b w:val="0"/>
          <w:bCs/>
          <w:spacing w:val="-3"/>
          <w:sz w:val="28"/>
          <w:szCs w:val="28"/>
          <w:highlight w:val="none"/>
        </w:rPr>
        <w:t>（一）坚持政府主导、多元参与。</w:t>
      </w:r>
      <w:r>
        <w:rPr>
          <w:rFonts w:hint="default" w:ascii="Times New Roman" w:hAnsi="Times New Roman" w:eastAsia="仿宋" w:cs="Times New Roman"/>
          <w:b w:val="0"/>
          <w:bCs/>
          <w:spacing w:val="-3"/>
          <w:sz w:val="28"/>
          <w:szCs w:val="28"/>
          <w:highlight w:val="none"/>
        </w:rPr>
        <w:t>切实落实政府责任，加强政府投入保障，提高资金配置效率和使用效益。尊重农民意愿，维护农民权益，积极引导广大农民群众、新型农业经营主体、农村集体经济组织和各类社会资本参与农田建设和管护，形成共谋一碗粮、共抓一块田的工作合力。</w:t>
      </w:r>
    </w:p>
    <w:p>
      <w:pPr>
        <w:spacing w:line="360" w:lineRule="auto"/>
        <w:ind w:firstLine="548" w:firstLineChars="200"/>
        <w:jc w:val="left"/>
        <w:rPr>
          <w:rFonts w:hint="default" w:ascii="Times New Roman" w:hAnsi="Times New Roman" w:eastAsia="仿宋" w:cs="Times New Roman"/>
          <w:b w:val="0"/>
          <w:bCs/>
          <w:spacing w:val="-3"/>
          <w:sz w:val="28"/>
          <w:szCs w:val="28"/>
          <w:highlight w:val="none"/>
        </w:rPr>
      </w:pPr>
      <w:r>
        <w:rPr>
          <w:rFonts w:hint="default" w:ascii="Times New Roman" w:hAnsi="Times New Roman" w:eastAsia="楷体_GB2312" w:cs="Times New Roman"/>
          <w:b w:val="0"/>
          <w:bCs/>
          <w:spacing w:val="-3"/>
          <w:sz w:val="28"/>
          <w:szCs w:val="28"/>
          <w:highlight w:val="none"/>
        </w:rPr>
        <w:t>（二）坚持科学布局、突出重点。</w:t>
      </w:r>
      <w:r>
        <w:rPr>
          <w:rFonts w:hint="default" w:ascii="Times New Roman" w:hAnsi="Times New Roman" w:eastAsia="仿宋" w:cs="Times New Roman"/>
          <w:b w:val="0"/>
          <w:bCs/>
          <w:spacing w:val="-3"/>
          <w:sz w:val="28"/>
          <w:szCs w:val="28"/>
          <w:highlight w:val="none"/>
        </w:rPr>
        <w:t>依据相关法律法规以及国土空间规划、衔接水资源利用等相关专项规划，科学确定农田建设布局。合理配置农田建设任务指标，重点在粮食和主要农产品优势区域开展农田建设，以夯实基础、确保产能，筑牢粮食和主要农产品安全阵地。</w:t>
      </w:r>
    </w:p>
    <w:p>
      <w:pPr>
        <w:spacing w:line="360" w:lineRule="auto"/>
        <w:ind w:firstLine="548" w:firstLineChars="200"/>
        <w:jc w:val="left"/>
        <w:rPr>
          <w:rFonts w:hint="default" w:ascii="Times New Roman" w:hAnsi="Times New Roman" w:eastAsia="仿宋" w:cs="Times New Roman"/>
          <w:b w:val="0"/>
          <w:bCs/>
          <w:spacing w:val="-3"/>
          <w:sz w:val="28"/>
          <w:szCs w:val="28"/>
          <w:highlight w:val="none"/>
        </w:rPr>
      </w:pPr>
      <w:r>
        <w:rPr>
          <w:rFonts w:hint="default" w:ascii="Times New Roman" w:hAnsi="Times New Roman" w:eastAsia="楷体_GB2312" w:cs="Times New Roman"/>
          <w:b w:val="0"/>
          <w:bCs/>
          <w:spacing w:val="-3"/>
          <w:sz w:val="28"/>
          <w:szCs w:val="28"/>
          <w:highlight w:val="none"/>
        </w:rPr>
        <w:t>（三）坚持因地制宜、综合配套。</w:t>
      </w:r>
      <w:r>
        <w:rPr>
          <w:rFonts w:hint="default" w:ascii="Times New Roman" w:hAnsi="Times New Roman" w:eastAsia="仿宋" w:cs="Times New Roman"/>
          <w:b w:val="0"/>
          <w:bCs/>
          <w:spacing w:val="-3"/>
          <w:sz w:val="28"/>
          <w:szCs w:val="28"/>
          <w:highlight w:val="none"/>
        </w:rPr>
        <w:t>综合考量农田自然禀赋、建设基础、增产潜力及生产主要障碍因素，因地制宜开展措施规划，确定建设重点与内容。统筹推进田、土、水、路、林、电、技、管系统治理、综合施策，实现农田基础设施的综合配套，满足现代农业发展需要。</w:t>
      </w:r>
    </w:p>
    <w:p>
      <w:pPr>
        <w:spacing w:line="360" w:lineRule="auto"/>
        <w:ind w:firstLine="548" w:firstLineChars="200"/>
        <w:jc w:val="left"/>
        <w:rPr>
          <w:rFonts w:hint="default" w:ascii="Times New Roman" w:hAnsi="Times New Roman" w:eastAsia="仿宋" w:cs="Times New Roman"/>
          <w:b w:val="0"/>
          <w:bCs/>
          <w:spacing w:val="-3"/>
          <w:sz w:val="28"/>
          <w:szCs w:val="28"/>
          <w:highlight w:val="none"/>
        </w:rPr>
      </w:pPr>
      <w:r>
        <w:rPr>
          <w:rFonts w:hint="default" w:ascii="Times New Roman" w:hAnsi="Times New Roman" w:eastAsia="楷体_GB2312" w:cs="Times New Roman"/>
          <w:b w:val="0"/>
          <w:bCs/>
          <w:spacing w:val="-3"/>
          <w:sz w:val="28"/>
          <w:szCs w:val="28"/>
          <w:highlight w:val="none"/>
        </w:rPr>
        <w:t>（四）坚持保护优先、合理利用。</w:t>
      </w:r>
      <w:r>
        <w:rPr>
          <w:rFonts w:hint="default" w:ascii="Times New Roman" w:hAnsi="Times New Roman" w:eastAsia="仿宋" w:cs="Times New Roman"/>
          <w:b w:val="0"/>
          <w:bCs/>
          <w:spacing w:val="-3"/>
          <w:sz w:val="28"/>
          <w:szCs w:val="28"/>
          <w:highlight w:val="none"/>
        </w:rPr>
        <w:t>贯彻生态理念，遵循生态优先、保护优先，合理利用耕地资源、水资源现有设施条件，选择绿色生态、适宜当地的工程措施与植物措施开展农田基础设施提质改造，避免过度建设。</w:t>
      </w:r>
    </w:p>
    <w:p>
      <w:pPr>
        <w:spacing w:line="360" w:lineRule="auto"/>
        <w:ind w:firstLine="548" w:firstLineChars="200"/>
        <w:jc w:val="left"/>
        <w:rPr>
          <w:rFonts w:hint="default" w:ascii="Times New Roman" w:hAnsi="Times New Roman" w:eastAsia="仿宋" w:cs="Times New Roman"/>
          <w:b w:val="0"/>
          <w:bCs/>
          <w:spacing w:val="-3"/>
          <w:sz w:val="28"/>
          <w:szCs w:val="28"/>
          <w:highlight w:val="none"/>
        </w:rPr>
      </w:pPr>
      <w:r>
        <w:rPr>
          <w:rFonts w:hint="default" w:ascii="Times New Roman" w:hAnsi="Times New Roman" w:eastAsia="楷体_GB2312" w:cs="Times New Roman"/>
          <w:b w:val="0"/>
          <w:bCs/>
          <w:spacing w:val="-3"/>
          <w:sz w:val="28"/>
          <w:szCs w:val="28"/>
          <w:highlight w:val="none"/>
        </w:rPr>
        <w:t>（五）坚持量质并举、示范引领。</w:t>
      </w:r>
      <w:r>
        <w:rPr>
          <w:rFonts w:hint="default" w:ascii="Times New Roman" w:hAnsi="Times New Roman" w:eastAsia="仿宋" w:cs="Times New Roman"/>
          <w:b w:val="0"/>
          <w:bCs/>
          <w:spacing w:val="-3"/>
          <w:sz w:val="28"/>
          <w:szCs w:val="28"/>
          <w:highlight w:val="none"/>
        </w:rPr>
        <w:t>以</w:t>
      </w:r>
      <w:r>
        <w:rPr>
          <w:rFonts w:hint="default" w:ascii="Times New Roman" w:hAnsi="Times New Roman" w:eastAsia="仿宋" w:cs="Times New Roman"/>
          <w:b w:val="0"/>
          <w:bCs/>
          <w:spacing w:val="-3"/>
          <w:sz w:val="28"/>
          <w:szCs w:val="28"/>
          <w:highlight w:val="none"/>
          <w:lang w:val="en-US" w:eastAsia="zh-CN"/>
        </w:rPr>
        <w:t>省、市</w:t>
      </w:r>
      <w:r>
        <w:rPr>
          <w:rFonts w:hint="default" w:ascii="Times New Roman" w:hAnsi="Times New Roman" w:eastAsia="仿宋" w:cs="Times New Roman"/>
          <w:b w:val="0"/>
          <w:bCs/>
          <w:spacing w:val="-3"/>
          <w:sz w:val="28"/>
          <w:szCs w:val="28"/>
          <w:highlight w:val="none"/>
        </w:rPr>
        <w:t>刚性任务指标为基本遵循，强化数量和质量管理，推动新建与改造提升同步、高标农田建设与农田水利建设结合，并探索推进绿色农田、数字农田建设，全面提升建设质量与内涵。打造规整化、宜机化、绿色化、智慧化、一二三产业融合等特色的农田建设创新示范点，充分发挥示范工程的引领作用，推进现代农田建设面上推进。</w:t>
      </w:r>
    </w:p>
    <w:p>
      <w:pPr>
        <w:spacing w:line="360" w:lineRule="auto"/>
        <w:ind w:firstLine="548" w:firstLineChars="200"/>
        <w:jc w:val="left"/>
        <w:rPr>
          <w:rFonts w:hint="default" w:ascii="Times New Roman" w:hAnsi="Times New Roman" w:eastAsia="仿宋" w:cs="Times New Roman"/>
          <w:b w:val="0"/>
          <w:bCs/>
          <w:spacing w:val="-3"/>
          <w:sz w:val="28"/>
          <w:szCs w:val="28"/>
          <w:highlight w:val="none"/>
        </w:rPr>
      </w:pPr>
      <w:r>
        <w:rPr>
          <w:rFonts w:hint="default" w:ascii="Times New Roman" w:hAnsi="Times New Roman" w:eastAsia="楷体_GB2312" w:cs="Times New Roman"/>
          <w:b w:val="0"/>
          <w:bCs/>
          <w:spacing w:val="-3"/>
          <w:sz w:val="28"/>
          <w:szCs w:val="28"/>
          <w:highlight w:val="none"/>
        </w:rPr>
        <w:t>（六）坚持绿色高效、数字赋能。</w:t>
      </w:r>
      <w:r>
        <w:rPr>
          <w:rFonts w:hint="default" w:ascii="Times New Roman" w:hAnsi="Times New Roman" w:eastAsia="仿宋" w:cs="Times New Roman"/>
          <w:b w:val="0"/>
          <w:bCs/>
          <w:spacing w:val="-3"/>
          <w:sz w:val="28"/>
          <w:szCs w:val="28"/>
          <w:highlight w:val="none"/>
        </w:rPr>
        <w:t>深入贯彻绿色发展理念，坚持生产生态协调发展，始终将资源节约、清洁生产摆在农业生产的优先位置，积极推进农业投入减量化、生产清洁化、产业模式生态化，切实加强水土资源集约节约利用和生态环境保护，强化农田的生态屏障功能，实现农业生产与生态保护相协调，提升农业可持续发展能力。充分发挥新型信息技术对农业转型升级的推动作用，积极探索</w:t>
      </w:r>
      <w:r>
        <w:rPr>
          <w:rFonts w:hint="default" w:ascii="Times New Roman" w:hAnsi="Times New Roman" w:eastAsia="仿宋" w:cs="Times New Roman"/>
          <w:b w:val="0"/>
          <w:bCs/>
          <w:spacing w:val="-3"/>
          <w:sz w:val="28"/>
          <w:szCs w:val="28"/>
          <w:highlight w:val="none"/>
          <w:lang w:val="en-US" w:eastAsia="zh-CN"/>
        </w:rPr>
        <w:t xml:space="preserve"> </w:t>
      </w:r>
      <w:r>
        <w:rPr>
          <w:rFonts w:hint="default" w:ascii="Times New Roman" w:hAnsi="Times New Roman" w:eastAsia="仿宋" w:cs="Times New Roman"/>
          <w:b w:val="0"/>
          <w:bCs/>
          <w:spacing w:val="-3"/>
          <w:sz w:val="28"/>
          <w:szCs w:val="28"/>
          <w:highlight w:val="none"/>
        </w:rPr>
        <w:t>5G、大数据、互联网+等新型信息技术在农田建设、管护和利用监管中的应用。</w:t>
      </w:r>
    </w:p>
    <w:p>
      <w:pPr>
        <w:spacing w:line="360" w:lineRule="auto"/>
        <w:ind w:firstLine="548" w:firstLineChars="200"/>
        <w:jc w:val="left"/>
        <w:rPr>
          <w:rFonts w:hint="default" w:ascii="Times New Roman" w:hAnsi="Times New Roman" w:eastAsia="楷体_GB2312" w:cs="Times New Roman"/>
          <w:b w:val="0"/>
          <w:bCs/>
          <w:spacing w:val="-3"/>
          <w:sz w:val="28"/>
          <w:szCs w:val="28"/>
          <w:highlight w:val="none"/>
          <w:lang w:eastAsia="zh-CN"/>
        </w:rPr>
      </w:pPr>
      <w:r>
        <w:rPr>
          <w:rFonts w:hint="default" w:ascii="Times New Roman" w:hAnsi="Times New Roman" w:eastAsia="楷体_GB2312" w:cs="Times New Roman"/>
          <w:b w:val="0"/>
          <w:bCs/>
          <w:spacing w:val="-3"/>
          <w:sz w:val="28"/>
          <w:szCs w:val="28"/>
          <w:highlight w:val="none"/>
        </w:rPr>
        <w:t>（七）坚持建管并重，提升效益。</w:t>
      </w:r>
      <w:r>
        <w:rPr>
          <w:rFonts w:hint="default" w:ascii="Times New Roman" w:hAnsi="Times New Roman" w:eastAsia="仿宋" w:cs="Times New Roman"/>
          <w:b w:val="0"/>
          <w:bCs/>
          <w:spacing w:val="-3"/>
          <w:sz w:val="28"/>
          <w:szCs w:val="28"/>
          <w:highlight w:val="none"/>
        </w:rPr>
        <w:t>建立健全高标准农田建设、管护和使用监管机制。实行工程项目建设全程监管，开展项目监督评价和检查考核，推行信息化监管方式。健全工程长效管护机制，明确管护责任，落实管护资金，确保工程规范、良性运行，长久发挥效益</w:t>
      </w:r>
      <w:r>
        <w:rPr>
          <w:rFonts w:hint="default" w:ascii="Times New Roman" w:hAnsi="Times New Roman" w:eastAsia="仿宋" w:cs="Times New Roman"/>
          <w:b w:val="0"/>
          <w:bCs/>
          <w:spacing w:val="-3"/>
          <w:sz w:val="28"/>
          <w:szCs w:val="28"/>
          <w:highlight w:val="none"/>
          <w:lang w:eastAsia="zh-CN"/>
        </w:rPr>
        <w:t>。</w:t>
      </w:r>
    </w:p>
    <w:p>
      <w:pPr>
        <w:spacing w:line="360" w:lineRule="auto"/>
        <w:ind w:firstLine="548" w:firstLineChars="200"/>
        <w:jc w:val="left"/>
        <w:outlineLvl w:val="1"/>
        <w:rPr>
          <w:rFonts w:hint="default" w:ascii="Times New Roman" w:hAnsi="Times New Roman" w:eastAsia="黑体" w:cs="Times New Roman"/>
          <w:b w:val="0"/>
          <w:bCs/>
          <w:spacing w:val="-3"/>
          <w:sz w:val="28"/>
          <w:szCs w:val="28"/>
          <w:highlight w:val="none"/>
          <w:lang w:val="en-US" w:eastAsia="zh-CN"/>
        </w:rPr>
      </w:pPr>
      <w:bookmarkStart w:id="8" w:name="_Toc1827138726"/>
      <w:r>
        <w:rPr>
          <w:rFonts w:hint="default" w:ascii="Times New Roman" w:hAnsi="Times New Roman" w:eastAsia="黑体" w:cs="Times New Roman"/>
          <w:b w:val="0"/>
          <w:bCs/>
          <w:spacing w:val="-3"/>
          <w:sz w:val="28"/>
          <w:szCs w:val="28"/>
          <w:highlight w:val="none"/>
        </w:rPr>
        <w:t>三、建设目标</w:t>
      </w:r>
      <w:bookmarkEnd w:id="8"/>
    </w:p>
    <w:p>
      <w:pPr>
        <w:spacing w:line="360" w:lineRule="auto"/>
        <w:ind w:firstLine="548" w:firstLineChars="200"/>
        <w:jc w:val="left"/>
        <w:rPr>
          <w:rFonts w:hint="default" w:ascii="Times New Roman" w:hAnsi="Times New Roman" w:eastAsia="仿宋" w:cs="Times New Roman"/>
          <w:b w:val="0"/>
          <w:bCs/>
          <w:spacing w:val="-3"/>
          <w:sz w:val="28"/>
          <w:szCs w:val="28"/>
          <w:highlight w:val="none"/>
          <w:lang w:val="en-US" w:eastAsia="zh-CN"/>
        </w:rPr>
      </w:pPr>
      <w:r>
        <w:rPr>
          <w:rFonts w:hint="default" w:ascii="Times New Roman" w:hAnsi="Times New Roman" w:eastAsia="仿宋" w:cs="Times New Roman"/>
          <w:b w:val="0"/>
          <w:bCs/>
          <w:spacing w:val="-3"/>
          <w:sz w:val="28"/>
          <w:szCs w:val="28"/>
          <w:highlight w:val="none"/>
          <w:lang w:val="en-US" w:eastAsia="zh-CN"/>
        </w:rPr>
        <w:t>依据汕头市高标准农田建设规划，根据濠江区农田建设的发展瓶颈、主攻方向和建设重点，濠江区将规划建设成城市现代农业区。</w:t>
      </w:r>
    </w:p>
    <w:p>
      <w:pPr>
        <w:spacing w:line="360" w:lineRule="auto"/>
        <w:ind w:firstLine="548" w:firstLineChars="200"/>
        <w:jc w:val="left"/>
        <w:rPr>
          <w:rFonts w:hint="default" w:ascii="Times New Roman" w:hAnsi="Times New Roman" w:eastAsia="仿宋" w:cs="Times New Roman"/>
          <w:b w:val="0"/>
          <w:bCs/>
          <w:spacing w:val="-3"/>
          <w:sz w:val="28"/>
          <w:szCs w:val="28"/>
          <w:highlight w:val="none"/>
        </w:rPr>
      </w:pPr>
      <w:r>
        <w:rPr>
          <w:rFonts w:hint="default" w:ascii="Times New Roman" w:hAnsi="Times New Roman" w:eastAsia="仿宋" w:cs="Times New Roman"/>
          <w:b w:val="0"/>
          <w:bCs/>
          <w:spacing w:val="-3"/>
          <w:sz w:val="28"/>
          <w:szCs w:val="28"/>
          <w:highlight w:val="none"/>
        </w:rPr>
        <w:t>以提升粮食产能为首要目标，突出抓好农田设施建设、耕地保护和地力提升，</w:t>
      </w:r>
      <w:r>
        <w:rPr>
          <w:rFonts w:hint="default" w:ascii="Times New Roman" w:hAnsi="Times New Roman" w:eastAsia="仿宋" w:cs="Times New Roman"/>
          <w:b w:val="0"/>
          <w:bCs/>
          <w:spacing w:val="-3"/>
          <w:sz w:val="28"/>
          <w:szCs w:val="28"/>
          <w:highlight w:val="none"/>
          <w:lang w:val="en-US" w:eastAsia="zh-CN"/>
        </w:rPr>
        <w:t>在已建高标农田基础上，进一步提高高标农田质量，尤其注重地力培育及数字化提质升级</w:t>
      </w:r>
      <w:r>
        <w:rPr>
          <w:rFonts w:hint="default" w:ascii="Times New Roman" w:hAnsi="Times New Roman" w:eastAsia="仿宋" w:cs="Times New Roman"/>
          <w:b w:val="0"/>
          <w:bCs/>
          <w:spacing w:val="-3"/>
          <w:sz w:val="28"/>
          <w:szCs w:val="28"/>
          <w:highlight w:val="none"/>
        </w:rPr>
        <w:t>，</w:t>
      </w:r>
      <w:r>
        <w:rPr>
          <w:rFonts w:hint="default" w:ascii="Times New Roman" w:hAnsi="Times New Roman" w:eastAsia="仿宋" w:cs="Times New Roman"/>
          <w:b w:val="0"/>
          <w:bCs/>
          <w:spacing w:val="-3"/>
          <w:sz w:val="28"/>
          <w:szCs w:val="28"/>
          <w:highlight w:val="none"/>
          <w:lang w:val="en-US" w:eastAsia="zh-CN"/>
        </w:rPr>
        <w:t>打造</w:t>
      </w:r>
      <w:r>
        <w:rPr>
          <w:rFonts w:hint="default" w:ascii="Times New Roman" w:hAnsi="Times New Roman" w:eastAsia="仿宋" w:cs="Times New Roman"/>
          <w:b w:val="0"/>
          <w:bCs/>
          <w:spacing w:val="-3"/>
          <w:sz w:val="28"/>
          <w:szCs w:val="28"/>
          <w:highlight w:val="none"/>
        </w:rPr>
        <w:t>集中连片、旱涝保收、节水高效、稳产高产、生态友好的绿色生态农田，为提升粮食生产能力奠定坚实基础。</w:t>
      </w:r>
    </w:p>
    <w:p>
      <w:pPr>
        <w:spacing w:line="360" w:lineRule="auto"/>
        <w:ind w:firstLine="548" w:firstLineChars="200"/>
        <w:jc w:val="left"/>
        <w:rPr>
          <w:rFonts w:hint="default" w:ascii="Times New Roman" w:hAnsi="Times New Roman" w:eastAsia="仿宋" w:cs="Times New Roman"/>
          <w:b w:val="0"/>
          <w:bCs/>
          <w:spacing w:val="-3"/>
          <w:sz w:val="28"/>
          <w:szCs w:val="28"/>
          <w:highlight w:val="none"/>
        </w:rPr>
      </w:pPr>
      <w:r>
        <w:rPr>
          <w:rFonts w:hint="default" w:ascii="Times New Roman" w:hAnsi="Times New Roman" w:eastAsia="仿宋" w:cs="Times New Roman"/>
          <w:b w:val="0"/>
          <w:bCs/>
          <w:spacing w:val="-3"/>
          <w:sz w:val="28"/>
          <w:szCs w:val="28"/>
          <w:highlight w:val="none"/>
          <w:lang w:val="en-US" w:eastAsia="zh-CN"/>
        </w:rPr>
        <w:t>在一产基础上，大力发展集田园观光、农耕体验、文化休闲、科普教育、健康养生等功能于一体的休闲农业田园综合体，</w:t>
      </w:r>
      <w:r>
        <w:rPr>
          <w:rFonts w:hint="default" w:ascii="Times New Roman" w:hAnsi="Times New Roman" w:eastAsia="仿宋" w:cs="Times New Roman"/>
          <w:b w:val="0"/>
          <w:bCs/>
          <w:spacing w:val="-3"/>
          <w:sz w:val="28"/>
          <w:szCs w:val="28"/>
          <w:highlight w:val="none"/>
        </w:rPr>
        <w:t>促进农村一二三产业融合，打造全省乡村振兴的样板。</w:t>
      </w:r>
    </w:p>
    <w:p>
      <w:pPr>
        <w:spacing w:line="360" w:lineRule="auto"/>
        <w:ind w:firstLine="548" w:firstLineChars="200"/>
        <w:jc w:val="left"/>
        <w:rPr>
          <w:rFonts w:hint="default" w:ascii="Times New Roman" w:hAnsi="Times New Roman" w:eastAsia="仿宋" w:cs="Times New Roman"/>
          <w:b w:val="0"/>
          <w:bCs/>
          <w:spacing w:val="-3"/>
          <w:sz w:val="28"/>
          <w:szCs w:val="28"/>
          <w:highlight w:val="none"/>
        </w:rPr>
      </w:pPr>
      <w:r>
        <w:rPr>
          <w:rFonts w:hint="default" w:ascii="Times New Roman" w:hAnsi="Times New Roman" w:eastAsia="楷体_GB2312" w:cs="Times New Roman"/>
          <w:b w:val="0"/>
          <w:bCs/>
          <w:spacing w:val="-3"/>
          <w:sz w:val="28"/>
          <w:szCs w:val="28"/>
          <w:highlight w:val="none"/>
        </w:rPr>
        <w:t>（一）稳步</w:t>
      </w:r>
      <w:r>
        <w:rPr>
          <w:rFonts w:hint="default" w:ascii="Times New Roman" w:hAnsi="Times New Roman" w:eastAsia="楷体_GB2312" w:cs="Times New Roman"/>
          <w:b w:val="0"/>
          <w:bCs/>
          <w:spacing w:val="-3"/>
          <w:sz w:val="28"/>
          <w:szCs w:val="28"/>
          <w:highlight w:val="none"/>
          <w:lang w:val="en-US" w:eastAsia="zh-CN"/>
        </w:rPr>
        <w:t>提升</w:t>
      </w:r>
      <w:r>
        <w:rPr>
          <w:rFonts w:hint="default" w:ascii="Times New Roman" w:hAnsi="Times New Roman" w:eastAsia="楷体_GB2312" w:cs="Times New Roman"/>
          <w:b w:val="0"/>
          <w:bCs/>
          <w:spacing w:val="-3"/>
          <w:sz w:val="28"/>
          <w:szCs w:val="28"/>
          <w:highlight w:val="none"/>
        </w:rPr>
        <w:t>高标准农田建设</w:t>
      </w:r>
      <w:r>
        <w:rPr>
          <w:rFonts w:hint="default" w:ascii="Times New Roman" w:hAnsi="Times New Roman" w:eastAsia="楷体_GB2312" w:cs="Times New Roman"/>
          <w:b w:val="0"/>
          <w:bCs/>
          <w:spacing w:val="-3"/>
          <w:sz w:val="28"/>
          <w:szCs w:val="28"/>
          <w:highlight w:val="none"/>
          <w:lang w:val="en-US" w:eastAsia="zh-CN"/>
        </w:rPr>
        <w:t>质量</w:t>
      </w:r>
      <w:r>
        <w:rPr>
          <w:rFonts w:hint="default" w:ascii="Times New Roman" w:hAnsi="Times New Roman" w:eastAsia="楷体_GB2312" w:cs="Times New Roman"/>
          <w:b w:val="0"/>
          <w:bCs/>
          <w:spacing w:val="-3"/>
          <w:sz w:val="28"/>
          <w:szCs w:val="28"/>
          <w:highlight w:val="none"/>
        </w:rPr>
        <w:t>。</w:t>
      </w:r>
      <w:r>
        <w:rPr>
          <w:rFonts w:hint="default" w:ascii="Times New Roman" w:hAnsi="Times New Roman" w:eastAsia="仿宋" w:cs="Times New Roman"/>
          <w:b w:val="0"/>
          <w:bCs/>
          <w:spacing w:val="-3"/>
          <w:sz w:val="28"/>
          <w:szCs w:val="28"/>
          <w:highlight w:val="none"/>
        </w:rPr>
        <w:t>把高效节水灌溉</w:t>
      </w:r>
      <w:r>
        <w:rPr>
          <w:rFonts w:hint="default" w:ascii="Times New Roman" w:hAnsi="Times New Roman" w:eastAsia="仿宋" w:cs="Times New Roman"/>
          <w:b w:val="0"/>
          <w:bCs/>
          <w:spacing w:val="-3"/>
          <w:sz w:val="28"/>
          <w:szCs w:val="28"/>
          <w:highlight w:val="none"/>
          <w:lang w:eastAsia="zh-CN"/>
        </w:rPr>
        <w:t>、</w:t>
      </w:r>
      <w:r>
        <w:rPr>
          <w:rFonts w:hint="default" w:ascii="Times New Roman" w:hAnsi="Times New Roman" w:eastAsia="仿宋" w:cs="Times New Roman"/>
          <w:b w:val="0"/>
          <w:bCs/>
          <w:spacing w:val="-3"/>
          <w:sz w:val="28"/>
          <w:szCs w:val="28"/>
          <w:highlight w:val="none"/>
          <w:lang w:val="en-US" w:eastAsia="zh-CN"/>
        </w:rPr>
        <w:t>地力培育、数字化改造</w:t>
      </w:r>
      <w:r>
        <w:rPr>
          <w:rFonts w:hint="default" w:ascii="Times New Roman" w:hAnsi="Times New Roman" w:eastAsia="仿宋" w:cs="Times New Roman"/>
          <w:b w:val="0"/>
          <w:bCs/>
          <w:spacing w:val="-3"/>
          <w:sz w:val="28"/>
          <w:szCs w:val="28"/>
          <w:highlight w:val="none"/>
        </w:rPr>
        <w:t>与高标准农田建设统筹规划、同步实施。</w:t>
      </w:r>
    </w:p>
    <w:p>
      <w:pPr>
        <w:spacing w:line="360" w:lineRule="auto"/>
        <w:ind w:firstLine="548" w:firstLineChars="200"/>
        <w:jc w:val="left"/>
        <w:rPr>
          <w:rFonts w:hint="default" w:ascii="Times New Roman" w:hAnsi="Times New Roman" w:eastAsia="仿宋" w:cs="Times New Roman"/>
          <w:b w:val="0"/>
          <w:bCs/>
          <w:spacing w:val="-3"/>
          <w:sz w:val="28"/>
          <w:szCs w:val="28"/>
          <w:highlight w:val="none"/>
        </w:rPr>
      </w:pPr>
      <w:r>
        <w:rPr>
          <w:rFonts w:hint="default" w:ascii="Times New Roman" w:hAnsi="Times New Roman" w:eastAsia="楷体_GB2312" w:cs="Times New Roman"/>
          <w:b w:val="0"/>
          <w:bCs/>
          <w:spacing w:val="-3"/>
          <w:sz w:val="28"/>
          <w:szCs w:val="28"/>
          <w:highlight w:val="none"/>
        </w:rPr>
        <w:t>（二）改造提升，集中连片建设精品示范工程。</w:t>
      </w:r>
      <w:r>
        <w:rPr>
          <w:rFonts w:hint="default" w:ascii="Times New Roman" w:hAnsi="Times New Roman" w:eastAsia="仿宋" w:cs="Times New Roman"/>
          <w:b w:val="0"/>
          <w:bCs/>
          <w:spacing w:val="-3"/>
          <w:sz w:val="28"/>
          <w:szCs w:val="28"/>
          <w:highlight w:val="none"/>
          <w:lang w:val="en-US" w:eastAsia="zh-CN"/>
        </w:rPr>
        <w:t>结合濠江区城乡融合特点，</w:t>
      </w:r>
      <w:r>
        <w:rPr>
          <w:rFonts w:hint="default" w:ascii="Times New Roman" w:hAnsi="Times New Roman" w:eastAsia="仿宋" w:cs="Times New Roman"/>
          <w:b w:val="0"/>
          <w:bCs/>
          <w:spacing w:val="-3"/>
          <w:sz w:val="28"/>
          <w:szCs w:val="28"/>
          <w:highlight w:val="none"/>
        </w:rPr>
        <w:t>把</w:t>
      </w:r>
      <w:r>
        <w:rPr>
          <w:rFonts w:hint="eastAsia" w:ascii="Times New Roman" w:hAnsi="Times New Roman" w:eastAsia="仿宋" w:cs="Times New Roman"/>
          <w:b w:val="0"/>
          <w:bCs/>
          <w:spacing w:val="-3"/>
          <w:sz w:val="28"/>
          <w:szCs w:val="28"/>
          <w:highlight w:val="none"/>
          <w:lang w:eastAsia="zh-CN"/>
        </w:rPr>
        <w:t>“</w:t>
      </w:r>
      <w:r>
        <w:rPr>
          <w:rFonts w:hint="default" w:ascii="Times New Roman" w:hAnsi="Times New Roman" w:eastAsia="仿宋" w:cs="Times New Roman"/>
          <w:b w:val="0"/>
          <w:bCs/>
          <w:spacing w:val="-3"/>
          <w:sz w:val="28"/>
          <w:szCs w:val="28"/>
          <w:highlight w:val="none"/>
        </w:rPr>
        <w:t>改造提升</w:t>
      </w:r>
      <w:r>
        <w:rPr>
          <w:rFonts w:hint="eastAsia" w:ascii="Times New Roman" w:hAnsi="Times New Roman" w:eastAsia="仿宋" w:cs="Times New Roman"/>
          <w:b w:val="0"/>
          <w:bCs/>
          <w:spacing w:val="-3"/>
          <w:sz w:val="28"/>
          <w:szCs w:val="28"/>
          <w:highlight w:val="none"/>
          <w:lang w:eastAsia="zh-CN"/>
        </w:rPr>
        <w:t>”</w:t>
      </w:r>
      <w:r>
        <w:rPr>
          <w:rFonts w:hint="default" w:ascii="Times New Roman" w:hAnsi="Times New Roman" w:eastAsia="仿宋" w:cs="Times New Roman"/>
          <w:b w:val="0"/>
          <w:bCs/>
          <w:spacing w:val="-3"/>
          <w:sz w:val="28"/>
          <w:szCs w:val="28"/>
          <w:highlight w:val="none"/>
        </w:rPr>
        <w:t>作为汕头市高标准农田规划建设的重点</w:t>
      </w:r>
      <w:r>
        <w:rPr>
          <w:rFonts w:hint="default" w:ascii="Times New Roman" w:hAnsi="Times New Roman" w:eastAsia="仿宋" w:cs="Times New Roman"/>
          <w:b w:val="0"/>
          <w:bCs/>
          <w:spacing w:val="-3"/>
          <w:sz w:val="28"/>
          <w:szCs w:val="28"/>
          <w:highlight w:val="none"/>
          <w:lang w:eastAsia="zh-CN"/>
        </w:rPr>
        <w:t>，</w:t>
      </w:r>
      <w:r>
        <w:rPr>
          <w:rFonts w:hint="default" w:ascii="Times New Roman" w:hAnsi="Times New Roman" w:eastAsia="仿宋" w:cs="Times New Roman"/>
          <w:b w:val="0"/>
          <w:bCs/>
          <w:spacing w:val="-3"/>
          <w:sz w:val="28"/>
          <w:szCs w:val="28"/>
          <w:highlight w:val="none"/>
        </w:rPr>
        <w:t>围绕集中连片地块开展，打造宜机化改造、数字农田、绿色农田、土壤改良、高效节水灌溉和都市美丽田园等特色的高标准农田创新示范点。</w:t>
      </w:r>
    </w:p>
    <w:p>
      <w:pPr>
        <w:spacing w:line="360" w:lineRule="auto"/>
        <w:ind w:firstLine="548" w:firstLineChars="200"/>
        <w:jc w:val="left"/>
        <w:rPr>
          <w:rFonts w:hint="default" w:ascii="Times New Roman" w:hAnsi="Times New Roman" w:eastAsia="仿宋" w:cs="Times New Roman"/>
          <w:b w:val="0"/>
          <w:bCs/>
          <w:spacing w:val="-3"/>
          <w:sz w:val="28"/>
          <w:szCs w:val="28"/>
          <w:highlight w:val="none"/>
          <w:lang w:eastAsia="zh-CN"/>
        </w:rPr>
      </w:pPr>
      <w:r>
        <w:rPr>
          <w:rFonts w:hint="default" w:ascii="Times New Roman" w:hAnsi="Times New Roman" w:eastAsia="楷体_GB2312" w:cs="Times New Roman"/>
          <w:b w:val="0"/>
          <w:bCs/>
          <w:spacing w:val="-3"/>
          <w:sz w:val="28"/>
          <w:szCs w:val="28"/>
          <w:highlight w:val="none"/>
          <w:lang w:eastAsia="zh-CN"/>
        </w:rPr>
        <w:t>（</w:t>
      </w:r>
      <w:r>
        <w:rPr>
          <w:rFonts w:hint="default" w:ascii="Times New Roman" w:hAnsi="Times New Roman" w:eastAsia="楷体_GB2312" w:cs="Times New Roman"/>
          <w:b w:val="0"/>
          <w:bCs/>
          <w:spacing w:val="-3"/>
          <w:sz w:val="28"/>
          <w:szCs w:val="28"/>
          <w:highlight w:val="none"/>
          <w:lang w:val="en-US" w:eastAsia="zh-CN"/>
        </w:rPr>
        <w:t>三</w:t>
      </w:r>
      <w:r>
        <w:rPr>
          <w:rFonts w:hint="default" w:ascii="Times New Roman" w:hAnsi="Times New Roman" w:eastAsia="楷体_GB2312" w:cs="Times New Roman"/>
          <w:b w:val="0"/>
          <w:bCs/>
          <w:spacing w:val="-3"/>
          <w:sz w:val="28"/>
          <w:szCs w:val="28"/>
          <w:highlight w:val="none"/>
          <w:lang w:eastAsia="zh-CN"/>
        </w:rPr>
        <w:t>）建设科技引领、环境友好的高产都市农田。</w:t>
      </w:r>
      <w:r>
        <w:rPr>
          <w:rFonts w:hint="default" w:ascii="Times New Roman" w:hAnsi="Times New Roman" w:eastAsia="仿宋" w:cs="Times New Roman"/>
          <w:b w:val="0"/>
          <w:bCs/>
          <w:spacing w:val="-3"/>
          <w:sz w:val="28"/>
          <w:szCs w:val="28"/>
          <w:highlight w:val="none"/>
          <w:lang w:eastAsia="zh-CN"/>
        </w:rPr>
        <w:t>大力推进优质水稻、优质旱粮和特色农产品生产，创新农业科技、发展休闲农业，建设农业公园。</w:t>
      </w:r>
    </w:p>
    <w:p>
      <w:pPr>
        <w:pStyle w:val="2"/>
        <w:jc w:val="both"/>
        <w:rPr>
          <w:rFonts w:hint="default" w:ascii="Times New Roman" w:hAnsi="Times New Roman" w:cs="Times New Roman"/>
          <w:highlight w:val="none"/>
          <w:lang w:eastAsia="zh-CN"/>
        </w:rPr>
      </w:pPr>
    </w:p>
    <w:p>
      <w:pPr>
        <w:tabs>
          <w:tab w:val="left" w:pos="2951"/>
        </w:tabs>
        <w:spacing w:before="0" w:line="254" w:lineRule="exact"/>
        <w:ind w:left="2151" w:right="0" w:firstLine="0"/>
        <w:jc w:val="left"/>
        <w:rPr>
          <w:rFonts w:hint="default" w:ascii="Times New Roman" w:hAnsi="Times New Roman" w:eastAsia="黑体" w:cs="Times New Roman"/>
          <w:sz w:val="24"/>
          <w:highlight w:val="none"/>
        </w:rPr>
      </w:pPr>
      <w:r>
        <w:rPr>
          <w:rFonts w:hint="default" w:ascii="Times New Roman" w:hAnsi="Times New Roman" w:eastAsia="黑体" w:cs="Times New Roman"/>
          <w:sz w:val="24"/>
          <w:highlight w:val="none"/>
        </w:rPr>
        <w:t>表</w:t>
      </w:r>
      <w:r>
        <w:rPr>
          <w:rFonts w:hint="default" w:ascii="Times New Roman" w:hAnsi="Times New Roman" w:eastAsia="Times New Roman" w:cs="Times New Roman"/>
          <w:sz w:val="24"/>
          <w:highlight w:val="none"/>
        </w:rPr>
        <w:t>2-1</w:t>
      </w:r>
      <w:r>
        <w:rPr>
          <w:rFonts w:hint="default" w:ascii="Times New Roman" w:hAnsi="Times New Roman" w:eastAsia="Times New Roman" w:cs="Times New Roman"/>
          <w:sz w:val="24"/>
          <w:highlight w:val="none"/>
        </w:rPr>
        <w:tab/>
      </w:r>
      <w:r>
        <w:rPr>
          <w:rFonts w:hint="default" w:ascii="Times New Roman" w:hAnsi="Times New Roman" w:eastAsia="黑体" w:cs="Times New Roman"/>
          <w:sz w:val="24"/>
          <w:highlight w:val="none"/>
          <w:lang w:val="en-US" w:eastAsia="zh-CN"/>
        </w:rPr>
        <w:t>濠江区</w:t>
      </w:r>
      <w:r>
        <w:rPr>
          <w:rFonts w:hint="default" w:ascii="Times New Roman" w:hAnsi="Times New Roman" w:eastAsia="黑体" w:cs="Times New Roman"/>
          <w:sz w:val="24"/>
          <w:highlight w:val="none"/>
        </w:rPr>
        <w:t>高标准农田建设规划目标任务表</w:t>
      </w:r>
    </w:p>
    <w:tbl>
      <w:tblPr>
        <w:tblStyle w:val="8"/>
        <w:tblW w:w="902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1"/>
        <w:gridCol w:w="2015"/>
        <w:gridCol w:w="4917"/>
        <w:gridCol w:w="1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jc w:val="center"/>
        </w:trPr>
        <w:tc>
          <w:tcPr>
            <w:tcW w:w="821" w:type="dxa"/>
            <w:vAlign w:val="center"/>
          </w:tcPr>
          <w:p>
            <w:pPr>
              <w:pStyle w:val="10"/>
              <w:spacing w:before="173"/>
              <w:ind w:left="103" w:right="89"/>
              <w:jc w:val="center"/>
              <w:rPr>
                <w:rFonts w:hint="default" w:ascii="Times New Roman" w:hAnsi="Times New Roman" w:eastAsia="黑体" w:cs="Times New Roman"/>
                <w:sz w:val="22"/>
                <w:highlight w:val="none"/>
              </w:rPr>
            </w:pPr>
            <w:r>
              <w:rPr>
                <w:rFonts w:hint="default" w:ascii="Times New Roman" w:hAnsi="Times New Roman" w:eastAsia="黑体" w:cs="Times New Roman"/>
                <w:sz w:val="22"/>
                <w:highlight w:val="none"/>
              </w:rPr>
              <w:t>序号</w:t>
            </w:r>
          </w:p>
        </w:tc>
        <w:tc>
          <w:tcPr>
            <w:tcW w:w="2015" w:type="dxa"/>
            <w:vAlign w:val="center"/>
          </w:tcPr>
          <w:p>
            <w:pPr>
              <w:pStyle w:val="10"/>
              <w:spacing w:before="173"/>
              <w:ind w:left="103" w:right="89"/>
              <w:jc w:val="center"/>
              <w:rPr>
                <w:rFonts w:hint="default" w:ascii="Times New Roman" w:hAnsi="Times New Roman" w:eastAsia="黑体" w:cs="Times New Roman"/>
                <w:sz w:val="22"/>
                <w:highlight w:val="none"/>
              </w:rPr>
            </w:pPr>
            <w:r>
              <w:rPr>
                <w:rFonts w:hint="default" w:ascii="Times New Roman" w:hAnsi="Times New Roman" w:eastAsia="黑体" w:cs="Times New Roman"/>
                <w:sz w:val="22"/>
                <w:highlight w:val="none"/>
              </w:rPr>
              <w:t>指标</w:t>
            </w:r>
          </w:p>
        </w:tc>
        <w:tc>
          <w:tcPr>
            <w:tcW w:w="4917" w:type="dxa"/>
            <w:vAlign w:val="center"/>
          </w:tcPr>
          <w:p>
            <w:pPr>
              <w:pStyle w:val="10"/>
              <w:spacing w:before="173"/>
              <w:ind w:left="103" w:right="89"/>
              <w:jc w:val="center"/>
              <w:rPr>
                <w:rFonts w:hint="default" w:ascii="Times New Roman" w:hAnsi="Times New Roman" w:eastAsia="黑体" w:cs="Times New Roman"/>
                <w:sz w:val="22"/>
                <w:highlight w:val="none"/>
              </w:rPr>
            </w:pPr>
            <w:r>
              <w:rPr>
                <w:rFonts w:hint="default" w:ascii="Times New Roman" w:hAnsi="Times New Roman" w:eastAsia="黑体" w:cs="Times New Roman"/>
                <w:sz w:val="22"/>
                <w:highlight w:val="none"/>
              </w:rPr>
              <w:t>目标值</w:t>
            </w:r>
          </w:p>
        </w:tc>
        <w:tc>
          <w:tcPr>
            <w:tcW w:w="1268" w:type="dxa"/>
            <w:vAlign w:val="center"/>
          </w:tcPr>
          <w:p>
            <w:pPr>
              <w:pStyle w:val="10"/>
              <w:spacing w:before="173"/>
              <w:ind w:left="103" w:right="89"/>
              <w:jc w:val="center"/>
              <w:rPr>
                <w:rFonts w:hint="default" w:ascii="Times New Roman" w:hAnsi="Times New Roman" w:eastAsia="黑体" w:cs="Times New Roman"/>
                <w:sz w:val="22"/>
                <w:highlight w:val="none"/>
                <w:lang w:val="en-US" w:eastAsia="zh-CN"/>
              </w:rPr>
            </w:pPr>
            <w:r>
              <w:rPr>
                <w:rFonts w:hint="default" w:ascii="Times New Roman" w:hAnsi="Times New Roman" w:eastAsia="黑体" w:cs="Times New Roman"/>
                <w:sz w:val="22"/>
                <w:highlight w:val="none"/>
                <w:lang w:val="en-US" w:eastAsia="zh-CN"/>
              </w:rPr>
              <w:t>属性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821" w:type="dxa"/>
            <w:vMerge w:val="restart"/>
            <w:vAlign w:val="center"/>
          </w:tcPr>
          <w:p>
            <w:pPr>
              <w:pStyle w:val="10"/>
              <w:ind w:left="9"/>
              <w:jc w:val="center"/>
              <w:rPr>
                <w:rFonts w:hint="default" w:ascii="Times New Roman" w:hAnsi="Times New Roman" w:cs="Times New Roman"/>
                <w:w w:val="100"/>
                <w:sz w:val="22"/>
                <w:highlight w:val="none"/>
              </w:rPr>
            </w:pPr>
            <w:r>
              <w:rPr>
                <w:rFonts w:hint="default" w:ascii="Times New Roman" w:hAnsi="Times New Roman" w:cs="Times New Roman"/>
                <w:w w:val="100"/>
                <w:sz w:val="22"/>
                <w:highlight w:val="none"/>
              </w:rPr>
              <w:t>1</w:t>
            </w:r>
          </w:p>
        </w:tc>
        <w:tc>
          <w:tcPr>
            <w:tcW w:w="2015" w:type="dxa"/>
            <w:vMerge w:val="restart"/>
            <w:vAlign w:val="center"/>
          </w:tcPr>
          <w:p>
            <w:pPr>
              <w:pStyle w:val="10"/>
              <w:jc w:val="center"/>
              <w:rPr>
                <w:rFonts w:hint="default" w:ascii="Times New Roman" w:hAnsi="Times New Roman" w:cs="Times New Roman"/>
                <w:sz w:val="22"/>
                <w:highlight w:val="none"/>
              </w:rPr>
            </w:pPr>
            <w:r>
              <w:rPr>
                <w:rFonts w:hint="default" w:ascii="Times New Roman" w:hAnsi="Times New Roman" w:cs="Times New Roman"/>
                <w:sz w:val="22"/>
                <w:highlight w:val="none"/>
              </w:rPr>
              <w:t>高标准农田建设</w:t>
            </w:r>
          </w:p>
        </w:tc>
        <w:tc>
          <w:tcPr>
            <w:tcW w:w="4917" w:type="dxa"/>
            <w:vAlign w:val="center"/>
          </w:tcPr>
          <w:p>
            <w:pPr>
              <w:pStyle w:val="10"/>
              <w:spacing w:before="15" w:line="277" w:lineRule="exact"/>
              <w:ind w:right="315"/>
              <w:jc w:val="center"/>
              <w:rPr>
                <w:rFonts w:hint="default" w:ascii="Times New Roman" w:hAnsi="Times New Roman" w:cs="Times New Roman"/>
                <w:sz w:val="22"/>
                <w:highlight w:val="none"/>
              </w:rPr>
            </w:pPr>
            <w:r>
              <w:rPr>
                <w:rFonts w:hint="default" w:ascii="Times New Roman" w:hAnsi="Times New Roman" w:cs="Times New Roman"/>
                <w:sz w:val="22"/>
                <w:highlight w:val="none"/>
              </w:rPr>
              <w:t>到2025年累计建成高标准农田</w:t>
            </w:r>
            <w:r>
              <w:rPr>
                <w:rFonts w:hint="default" w:ascii="Times New Roman" w:hAnsi="Times New Roman" w:cs="Times New Roman"/>
                <w:sz w:val="22"/>
                <w:highlight w:val="none"/>
                <w:lang w:val="en-US" w:eastAsia="zh-CN"/>
              </w:rPr>
              <w:t>0.68</w:t>
            </w:r>
            <w:r>
              <w:rPr>
                <w:rFonts w:hint="default" w:ascii="Times New Roman" w:hAnsi="Times New Roman" w:cs="Times New Roman"/>
                <w:sz w:val="22"/>
                <w:highlight w:val="none"/>
              </w:rPr>
              <w:t>万亩</w:t>
            </w:r>
          </w:p>
        </w:tc>
        <w:tc>
          <w:tcPr>
            <w:tcW w:w="1268" w:type="dxa"/>
            <w:vMerge w:val="restart"/>
            <w:vAlign w:val="center"/>
          </w:tcPr>
          <w:p>
            <w:pPr>
              <w:pStyle w:val="10"/>
              <w:jc w:val="center"/>
              <w:rPr>
                <w:rFonts w:hint="default" w:ascii="Times New Roman" w:hAnsi="Times New Roman" w:cs="Times New Roman"/>
                <w:sz w:val="22"/>
                <w:highlight w:val="none"/>
              </w:rPr>
            </w:pPr>
            <w:r>
              <w:rPr>
                <w:rFonts w:hint="default" w:ascii="Times New Roman" w:hAnsi="Times New Roman" w:cs="Times New Roman"/>
                <w:sz w:val="22"/>
                <w:highlight w:val="none"/>
              </w:rPr>
              <w:t>约束性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821" w:type="dxa"/>
            <w:vMerge w:val="continue"/>
            <w:tcBorders>
              <w:top w:val="nil"/>
            </w:tcBorders>
            <w:vAlign w:val="center"/>
          </w:tcPr>
          <w:p>
            <w:pPr>
              <w:jc w:val="center"/>
              <w:rPr>
                <w:rFonts w:hint="default" w:ascii="Times New Roman" w:hAnsi="Times New Roman" w:eastAsia="仿宋" w:cs="Times New Roman"/>
                <w:w w:val="100"/>
                <w:kern w:val="2"/>
                <w:sz w:val="22"/>
                <w:szCs w:val="24"/>
                <w:highlight w:val="none"/>
                <w:lang w:val="zh-CN" w:eastAsia="zh-CN" w:bidi="zh-CN"/>
              </w:rPr>
            </w:pPr>
          </w:p>
        </w:tc>
        <w:tc>
          <w:tcPr>
            <w:tcW w:w="2015" w:type="dxa"/>
            <w:vMerge w:val="continue"/>
            <w:tcBorders>
              <w:top w:val="nil"/>
            </w:tcBorders>
            <w:vAlign w:val="center"/>
          </w:tcPr>
          <w:p>
            <w:pPr>
              <w:jc w:val="center"/>
              <w:rPr>
                <w:rFonts w:hint="default" w:ascii="Times New Roman" w:hAnsi="Times New Roman" w:cs="Times New Roman"/>
                <w:sz w:val="2"/>
                <w:szCs w:val="2"/>
                <w:highlight w:val="none"/>
              </w:rPr>
            </w:pPr>
          </w:p>
        </w:tc>
        <w:tc>
          <w:tcPr>
            <w:tcW w:w="4917" w:type="dxa"/>
            <w:vAlign w:val="center"/>
          </w:tcPr>
          <w:p>
            <w:pPr>
              <w:pStyle w:val="10"/>
              <w:spacing w:before="15" w:line="277" w:lineRule="exact"/>
              <w:ind w:right="315"/>
              <w:jc w:val="center"/>
              <w:rPr>
                <w:rFonts w:hint="default" w:ascii="Times New Roman" w:hAnsi="Times New Roman" w:cs="Times New Roman"/>
                <w:sz w:val="22"/>
                <w:highlight w:val="none"/>
              </w:rPr>
            </w:pPr>
            <w:r>
              <w:rPr>
                <w:rFonts w:hint="default" w:ascii="Times New Roman" w:hAnsi="Times New Roman" w:cs="Times New Roman"/>
                <w:sz w:val="22"/>
                <w:highlight w:val="none"/>
              </w:rPr>
              <w:t>到2025年累计改造提升高标准农田</w:t>
            </w:r>
            <w:r>
              <w:rPr>
                <w:rFonts w:hint="default" w:ascii="Times New Roman" w:hAnsi="Times New Roman" w:cs="Times New Roman"/>
                <w:sz w:val="22"/>
                <w:highlight w:val="none"/>
                <w:lang w:val="en-US" w:eastAsia="zh-CN"/>
              </w:rPr>
              <w:t>0.05万</w:t>
            </w:r>
            <w:r>
              <w:rPr>
                <w:rFonts w:hint="default" w:ascii="Times New Roman" w:hAnsi="Times New Roman" w:cs="Times New Roman"/>
                <w:sz w:val="22"/>
                <w:highlight w:val="none"/>
              </w:rPr>
              <w:t>亩</w:t>
            </w:r>
          </w:p>
        </w:tc>
        <w:tc>
          <w:tcPr>
            <w:tcW w:w="1268" w:type="dxa"/>
            <w:vMerge w:val="continue"/>
            <w:tcBorders>
              <w:top w:val="nil"/>
            </w:tcBorders>
            <w:vAlign w:val="center"/>
          </w:tcPr>
          <w:p>
            <w:pPr>
              <w:jc w:val="center"/>
              <w:rPr>
                <w:rFonts w:hint="default" w:ascii="Times New Roman" w:hAnsi="Times New Roman" w:cs="Times New Roman"/>
                <w:sz w:val="2"/>
                <w:szCs w:val="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821" w:type="dxa"/>
            <w:vMerge w:val="continue"/>
            <w:tcBorders>
              <w:top w:val="nil"/>
            </w:tcBorders>
            <w:vAlign w:val="center"/>
          </w:tcPr>
          <w:p>
            <w:pPr>
              <w:jc w:val="center"/>
              <w:rPr>
                <w:rFonts w:hint="default" w:ascii="Times New Roman" w:hAnsi="Times New Roman" w:eastAsia="仿宋" w:cs="Times New Roman"/>
                <w:w w:val="100"/>
                <w:kern w:val="2"/>
                <w:sz w:val="22"/>
                <w:szCs w:val="24"/>
                <w:highlight w:val="none"/>
                <w:lang w:val="zh-CN" w:eastAsia="zh-CN" w:bidi="zh-CN"/>
              </w:rPr>
            </w:pPr>
          </w:p>
        </w:tc>
        <w:tc>
          <w:tcPr>
            <w:tcW w:w="2015" w:type="dxa"/>
            <w:vMerge w:val="continue"/>
            <w:tcBorders>
              <w:top w:val="nil"/>
            </w:tcBorders>
            <w:vAlign w:val="center"/>
          </w:tcPr>
          <w:p>
            <w:pPr>
              <w:jc w:val="center"/>
              <w:rPr>
                <w:rFonts w:hint="default" w:ascii="Times New Roman" w:hAnsi="Times New Roman" w:cs="Times New Roman"/>
                <w:sz w:val="2"/>
                <w:szCs w:val="2"/>
                <w:highlight w:val="none"/>
              </w:rPr>
            </w:pPr>
          </w:p>
        </w:tc>
        <w:tc>
          <w:tcPr>
            <w:tcW w:w="4917" w:type="dxa"/>
            <w:vAlign w:val="center"/>
          </w:tcPr>
          <w:p>
            <w:pPr>
              <w:pStyle w:val="10"/>
              <w:spacing w:before="15" w:line="277" w:lineRule="exact"/>
              <w:ind w:right="263"/>
              <w:jc w:val="center"/>
              <w:rPr>
                <w:rFonts w:hint="default" w:ascii="Times New Roman" w:hAnsi="Times New Roman" w:cs="Times New Roman"/>
                <w:sz w:val="22"/>
                <w:highlight w:val="none"/>
              </w:rPr>
            </w:pPr>
            <w:r>
              <w:rPr>
                <w:rFonts w:hint="default" w:ascii="Times New Roman" w:hAnsi="Times New Roman" w:cs="Times New Roman"/>
                <w:sz w:val="22"/>
                <w:highlight w:val="none"/>
              </w:rPr>
              <w:t>到2030年累计建成高标准农田</w:t>
            </w:r>
            <w:r>
              <w:rPr>
                <w:rFonts w:hint="default" w:ascii="Times New Roman" w:hAnsi="Times New Roman" w:cs="Times New Roman"/>
                <w:sz w:val="22"/>
                <w:highlight w:val="none"/>
                <w:lang w:val="en-US" w:eastAsia="zh-CN"/>
              </w:rPr>
              <w:t>0.68</w:t>
            </w:r>
            <w:r>
              <w:rPr>
                <w:rFonts w:hint="default" w:ascii="Times New Roman" w:hAnsi="Times New Roman" w:cs="Times New Roman"/>
                <w:sz w:val="22"/>
                <w:highlight w:val="none"/>
              </w:rPr>
              <w:t>万亩</w:t>
            </w:r>
          </w:p>
        </w:tc>
        <w:tc>
          <w:tcPr>
            <w:tcW w:w="1268" w:type="dxa"/>
            <w:vMerge w:val="continue"/>
            <w:tcBorders>
              <w:top w:val="nil"/>
            </w:tcBorders>
            <w:vAlign w:val="center"/>
          </w:tcPr>
          <w:p>
            <w:pPr>
              <w:jc w:val="center"/>
              <w:rPr>
                <w:rFonts w:hint="default" w:ascii="Times New Roman" w:hAnsi="Times New Roman" w:cs="Times New Roman"/>
                <w:sz w:val="2"/>
                <w:szCs w:val="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821" w:type="dxa"/>
            <w:vMerge w:val="continue"/>
            <w:tcBorders>
              <w:top w:val="nil"/>
            </w:tcBorders>
            <w:vAlign w:val="center"/>
          </w:tcPr>
          <w:p>
            <w:pPr>
              <w:jc w:val="center"/>
              <w:rPr>
                <w:rFonts w:hint="default" w:ascii="Times New Roman" w:hAnsi="Times New Roman" w:eastAsia="仿宋" w:cs="Times New Roman"/>
                <w:w w:val="100"/>
                <w:kern w:val="2"/>
                <w:sz w:val="22"/>
                <w:szCs w:val="24"/>
                <w:highlight w:val="none"/>
                <w:lang w:val="zh-CN" w:eastAsia="zh-CN" w:bidi="zh-CN"/>
              </w:rPr>
            </w:pPr>
          </w:p>
        </w:tc>
        <w:tc>
          <w:tcPr>
            <w:tcW w:w="2015" w:type="dxa"/>
            <w:vMerge w:val="continue"/>
            <w:tcBorders>
              <w:top w:val="nil"/>
            </w:tcBorders>
            <w:vAlign w:val="center"/>
          </w:tcPr>
          <w:p>
            <w:pPr>
              <w:jc w:val="center"/>
              <w:rPr>
                <w:rFonts w:hint="default" w:ascii="Times New Roman" w:hAnsi="Times New Roman" w:cs="Times New Roman"/>
                <w:sz w:val="2"/>
                <w:szCs w:val="2"/>
                <w:highlight w:val="none"/>
              </w:rPr>
            </w:pPr>
          </w:p>
        </w:tc>
        <w:tc>
          <w:tcPr>
            <w:tcW w:w="4917" w:type="dxa"/>
            <w:vAlign w:val="center"/>
          </w:tcPr>
          <w:p>
            <w:pPr>
              <w:pStyle w:val="10"/>
              <w:spacing w:before="15" w:line="277" w:lineRule="exact"/>
              <w:ind w:right="315"/>
              <w:jc w:val="center"/>
              <w:rPr>
                <w:rFonts w:hint="default" w:ascii="Times New Roman" w:hAnsi="Times New Roman" w:cs="Times New Roman"/>
                <w:sz w:val="22"/>
                <w:highlight w:val="none"/>
              </w:rPr>
            </w:pPr>
            <w:r>
              <w:rPr>
                <w:rFonts w:hint="default" w:ascii="Times New Roman" w:hAnsi="Times New Roman" w:cs="Times New Roman"/>
                <w:sz w:val="22"/>
                <w:highlight w:val="none"/>
              </w:rPr>
              <w:t>到2030年累计改造提升高标准农田</w:t>
            </w:r>
            <w:r>
              <w:rPr>
                <w:rFonts w:hint="default" w:ascii="Times New Roman" w:hAnsi="Times New Roman" w:cs="Times New Roman"/>
                <w:sz w:val="22"/>
                <w:highlight w:val="none"/>
                <w:lang w:val="en-US" w:eastAsia="zh-CN"/>
              </w:rPr>
              <w:t>0.09</w:t>
            </w:r>
            <w:r>
              <w:rPr>
                <w:rFonts w:hint="default" w:ascii="Times New Roman" w:hAnsi="Times New Roman" w:cs="Times New Roman"/>
                <w:sz w:val="22"/>
                <w:highlight w:val="none"/>
              </w:rPr>
              <w:t>万亩</w:t>
            </w:r>
          </w:p>
        </w:tc>
        <w:tc>
          <w:tcPr>
            <w:tcW w:w="1268" w:type="dxa"/>
            <w:vMerge w:val="continue"/>
            <w:tcBorders>
              <w:top w:val="nil"/>
            </w:tcBorders>
            <w:vAlign w:val="center"/>
          </w:tcPr>
          <w:p>
            <w:pPr>
              <w:jc w:val="center"/>
              <w:rPr>
                <w:rFonts w:hint="default" w:ascii="Times New Roman" w:hAnsi="Times New Roman" w:cs="Times New Roman"/>
                <w:sz w:val="2"/>
                <w:szCs w:val="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821" w:type="dxa"/>
            <w:vAlign w:val="center"/>
          </w:tcPr>
          <w:p>
            <w:pPr>
              <w:pStyle w:val="10"/>
              <w:ind w:left="9"/>
              <w:jc w:val="center"/>
              <w:rPr>
                <w:rFonts w:hint="default" w:ascii="Times New Roman" w:hAnsi="Times New Roman" w:eastAsia="仿宋" w:cs="Times New Roman"/>
                <w:w w:val="100"/>
                <w:kern w:val="2"/>
                <w:sz w:val="22"/>
                <w:szCs w:val="24"/>
                <w:highlight w:val="none"/>
                <w:lang w:val="zh-CN" w:eastAsia="zh-CN" w:bidi="zh-CN"/>
              </w:rPr>
            </w:pPr>
            <w:r>
              <w:rPr>
                <w:rFonts w:hint="default" w:ascii="Times New Roman" w:hAnsi="Times New Roman" w:eastAsia="仿宋" w:cs="Times New Roman"/>
                <w:w w:val="100"/>
                <w:kern w:val="2"/>
                <w:sz w:val="22"/>
                <w:szCs w:val="24"/>
                <w:highlight w:val="none"/>
                <w:lang w:val="zh-CN" w:eastAsia="zh-CN" w:bidi="zh-CN"/>
              </w:rPr>
              <w:t>2</w:t>
            </w:r>
          </w:p>
        </w:tc>
        <w:tc>
          <w:tcPr>
            <w:tcW w:w="2015" w:type="dxa"/>
            <w:vAlign w:val="center"/>
          </w:tcPr>
          <w:p>
            <w:pPr>
              <w:pStyle w:val="10"/>
              <w:spacing w:before="89"/>
              <w:ind w:left="103" w:right="89"/>
              <w:jc w:val="center"/>
              <w:rPr>
                <w:rFonts w:hint="default" w:ascii="Times New Roman" w:hAnsi="Times New Roman" w:cs="Times New Roman"/>
                <w:sz w:val="22"/>
                <w:highlight w:val="none"/>
              </w:rPr>
            </w:pPr>
            <w:r>
              <w:rPr>
                <w:rFonts w:hint="default" w:ascii="Times New Roman" w:hAnsi="Times New Roman" w:cs="Times New Roman"/>
                <w:sz w:val="22"/>
                <w:highlight w:val="none"/>
              </w:rPr>
              <w:t>高效节水灌溉建设</w:t>
            </w:r>
          </w:p>
        </w:tc>
        <w:tc>
          <w:tcPr>
            <w:tcW w:w="4917" w:type="dxa"/>
            <w:vAlign w:val="center"/>
          </w:tcPr>
          <w:p>
            <w:pPr>
              <w:pStyle w:val="10"/>
              <w:spacing w:before="89"/>
              <w:ind w:right="260"/>
              <w:jc w:val="center"/>
              <w:rPr>
                <w:rFonts w:hint="default" w:ascii="Times New Roman" w:hAnsi="Times New Roman" w:eastAsia="仿宋" w:cs="Times New Roman"/>
                <w:sz w:val="22"/>
                <w:highlight w:val="none"/>
                <w:lang w:val="en-US" w:eastAsia="zh-CN"/>
              </w:rPr>
            </w:pPr>
            <w:r>
              <w:rPr>
                <w:rFonts w:hint="default" w:ascii="Times New Roman" w:hAnsi="Times New Roman" w:cs="Times New Roman"/>
                <w:sz w:val="22"/>
                <w:highlight w:val="none"/>
              </w:rPr>
              <w:t>2021-2030年新增高效节水灌溉面积</w:t>
            </w:r>
            <w:r>
              <w:rPr>
                <w:rFonts w:hint="default" w:ascii="Times New Roman" w:hAnsi="Times New Roman" w:cs="Times New Roman"/>
                <w:sz w:val="22"/>
                <w:highlight w:val="none"/>
                <w:lang w:val="en-US" w:eastAsia="zh-CN"/>
              </w:rPr>
              <w:t>0万亩</w:t>
            </w:r>
          </w:p>
        </w:tc>
        <w:tc>
          <w:tcPr>
            <w:tcW w:w="1268" w:type="dxa"/>
            <w:vMerge w:val="continue"/>
            <w:tcBorders>
              <w:top w:val="nil"/>
            </w:tcBorders>
            <w:vAlign w:val="center"/>
          </w:tcPr>
          <w:p>
            <w:pPr>
              <w:jc w:val="center"/>
              <w:rPr>
                <w:rFonts w:hint="default" w:ascii="Times New Roman" w:hAnsi="Times New Roman" w:cs="Times New Roman"/>
                <w:sz w:val="2"/>
                <w:szCs w:val="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jc w:val="center"/>
        </w:trPr>
        <w:tc>
          <w:tcPr>
            <w:tcW w:w="821" w:type="dxa"/>
            <w:vAlign w:val="center"/>
          </w:tcPr>
          <w:p>
            <w:pPr>
              <w:pStyle w:val="10"/>
              <w:ind w:left="9"/>
              <w:jc w:val="center"/>
              <w:rPr>
                <w:rFonts w:hint="default" w:ascii="Times New Roman" w:hAnsi="Times New Roman" w:eastAsia="仿宋" w:cs="Times New Roman"/>
                <w:w w:val="100"/>
                <w:kern w:val="2"/>
                <w:sz w:val="22"/>
                <w:szCs w:val="24"/>
                <w:highlight w:val="none"/>
                <w:lang w:val="zh-CN" w:eastAsia="zh-CN" w:bidi="zh-CN"/>
              </w:rPr>
            </w:pPr>
            <w:r>
              <w:rPr>
                <w:rFonts w:hint="default" w:ascii="Times New Roman" w:hAnsi="Times New Roman" w:eastAsia="仿宋" w:cs="Times New Roman"/>
                <w:w w:val="100"/>
                <w:kern w:val="2"/>
                <w:sz w:val="22"/>
                <w:szCs w:val="24"/>
                <w:highlight w:val="none"/>
                <w:lang w:val="zh-CN" w:eastAsia="zh-CN" w:bidi="zh-CN"/>
              </w:rPr>
              <w:t>3</w:t>
            </w:r>
          </w:p>
        </w:tc>
        <w:tc>
          <w:tcPr>
            <w:tcW w:w="2015" w:type="dxa"/>
            <w:vAlign w:val="center"/>
          </w:tcPr>
          <w:p>
            <w:pPr>
              <w:pStyle w:val="10"/>
              <w:spacing w:before="173"/>
              <w:ind w:left="103" w:right="91"/>
              <w:jc w:val="center"/>
              <w:rPr>
                <w:rFonts w:hint="default" w:ascii="Times New Roman" w:hAnsi="Times New Roman" w:cs="Times New Roman"/>
                <w:sz w:val="22"/>
                <w:highlight w:val="none"/>
              </w:rPr>
            </w:pPr>
            <w:r>
              <w:rPr>
                <w:rFonts w:hint="default" w:ascii="Times New Roman" w:hAnsi="Times New Roman" w:cs="Times New Roman"/>
                <w:sz w:val="22"/>
                <w:highlight w:val="none"/>
              </w:rPr>
              <w:t>高标准农田示范工程类型</w:t>
            </w:r>
          </w:p>
        </w:tc>
        <w:tc>
          <w:tcPr>
            <w:tcW w:w="4917" w:type="dxa"/>
            <w:vAlign w:val="center"/>
          </w:tcPr>
          <w:p>
            <w:pPr>
              <w:pStyle w:val="10"/>
              <w:spacing w:before="89"/>
              <w:ind w:right="260"/>
              <w:jc w:val="center"/>
              <w:rPr>
                <w:rFonts w:hint="default" w:ascii="Times New Roman" w:hAnsi="Times New Roman" w:cs="Times New Roman"/>
                <w:sz w:val="22"/>
                <w:highlight w:val="none"/>
              </w:rPr>
            </w:pPr>
            <w:r>
              <w:rPr>
                <w:rFonts w:hint="default" w:ascii="Times New Roman" w:hAnsi="Times New Roman" w:cs="Times New Roman"/>
                <w:sz w:val="22"/>
                <w:highlight w:val="none"/>
              </w:rPr>
              <w:t>建成1个以上高标准农田示范项目</w:t>
            </w:r>
          </w:p>
        </w:tc>
        <w:tc>
          <w:tcPr>
            <w:tcW w:w="1268" w:type="dxa"/>
            <w:vMerge w:val="continue"/>
            <w:tcBorders>
              <w:top w:val="nil"/>
            </w:tcBorders>
            <w:vAlign w:val="center"/>
          </w:tcPr>
          <w:p>
            <w:pPr>
              <w:jc w:val="center"/>
              <w:rPr>
                <w:rFonts w:hint="default" w:ascii="Times New Roman" w:hAnsi="Times New Roman" w:cs="Times New Roman"/>
                <w:sz w:val="2"/>
                <w:szCs w:val="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821" w:type="dxa"/>
            <w:vMerge w:val="restart"/>
            <w:vAlign w:val="center"/>
          </w:tcPr>
          <w:p>
            <w:pPr>
              <w:pStyle w:val="10"/>
              <w:ind w:left="9"/>
              <w:jc w:val="center"/>
              <w:rPr>
                <w:rFonts w:hint="default" w:ascii="Times New Roman" w:hAnsi="Times New Roman" w:eastAsia="仿宋" w:cs="Times New Roman"/>
                <w:w w:val="100"/>
                <w:kern w:val="2"/>
                <w:sz w:val="22"/>
                <w:szCs w:val="24"/>
                <w:highlight w:val="none"/>
                <w:lang w:val="zh-CN" w:eastAsia="zh-CN" w:bidi="zh-CN"/>
              </w:rPr>
            </w:pPr>
            <w:r>
              <w:rPr>
                <w:rFonts w:hint="default" w:ascii="Times New Roman" w:hAnsi="Times New Roman" w:eastAsia="仿宋" w:cs="Times New Roman"/>
                <w:w w:val="100"/>
                <w:kern w:val="2"/>
                <w:sz w:val="22"/>
                <w:szCs w:val="24"/>
                <w:highlight w:val="none"/>
                <w:lang w:val="zh-CN" w:eastAsia="zh-CN" w:bidi="zh-CN"/>
              </w:rPr>
              <w:t>4</w:t>
            </w:r>
          </w:p>
        </w:tc>
        <w:tc>
          <w:tcPr>
            <w:tcW w:w="2015" w:type="dxa"/>
            <w:vMerge w:val="restart"/>
            <w:vAlign w:val="center"/>
          </w:tcPr>
          <w:p>
            <w:pPr>
              <w:pStyle w:val="10"/>
              <w:ind w:left="232"/>
              <w:jc w:val="center"/>
              <w:rPr>
                <w:rFonts w:hint="default" w:ascii="Times New Roman" w:hAnsi="Times New Roman" w:cs="Times New Roman"/>
                <w:sz w:val="22"/>
                <w:highlight w:val="none"/>
              </w:rPr>
            </w:pPr>
            <w:r>
              <w:rPr>
                <w:rFonts w:hint="default" w:ascii="Times New Roman" w:hAnsi="Times New Roman" w:cs="Times New Roman"/>
                <w:sz w:val="22"/>
                <w:highlight w:val="none"/>
              </w:rPr>
              <w:t>新增粮食综合生产能力</w:t>
            </w:r>
          </w:p>
        </w:tc>
        <w:tc>
          <w:tcPr>
            <w:tcW w:w="4917" w:type="dxa"/>
            <w:vAlign w:val="center"/>
          </w:tcPr>
          <w:p>
            <w:pPr>
              <w:pStyle w:val="10"/>
              <w:spacing w:before="89"/>
              <w:ind w:right="260"/>
              <w:jc w:val="center"/>
              <w:rPr>
                <w:rFonts w:hint="default" w:ascii="Times New Roman" w:hAnsi="Times New Roman" w:cs="Times New Roman"/>
                <w:sz w:val="22"/>
                <w:highlight w:val="none"/>
              </w:rPr>
            </w:pPr>
            <w:r>
              <w:rPr>
                <w:rFonts w:hint="default" w:ascii="Times New Roman" w:hAnsi="Times New Roman" w:cs="Times New Roman"/>
                <w:sz w:val="22"/>
                <w:highlight w:val="none"/>
              </w:rPr>
              <w:t>新增高标准农田亩均年产能达到910公斤</w:t>
            </w:r>
          </w:p>
        </w:tc>
        <w:tc>
          <w:tcPr>
            <w:tcW w:w="1268" w:type="dxa"/>
            <w:vMerge w:val="restart"/>
            <w:vAlign w:val="center"/>
          </w:tcPr>
          <w:p>
            <w:pPr>
              <w:pStyle w:val="10"/>
              <w:jc w:val="center"/>
              <w:rPr>
                <w:rFonts w:hint="default" w:ascii="Times New Roman" w:hAnsi="Times New Roman" w:cs="Times New Roman"/>
                <w:sz w:val="22"/>
                <w:highlight w:val="none"/>
              </w:rPr>
            </w:pPr>
            <w:r>
              <w:rPr>
                <w:rFonts w:hint="default" w:ascii="Times New Roman" w:hAnsi="Times New Roman" w:cs="Times New Roman"/>
                <w:sz w:val="22"/>
                <w:highlight w:val="none"/>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821" w:type="dxa"/>
            <w:vMerge w:val="continue"/>
            <w:tcBorders>
              <w:top w:val="nil"/>
            </w:tcBorders>
            <w:vAlign w:val="center"/>
          </w:tcPr>
          <w:p>
            <w:pPr>
              <w:jc w:val="center"/>
              <w:rPr>
                <w:rFonts w:hint="default" w:ascii="Times New Roman" w:hAnsi="Times New Roman" w:eastAsia="仿宋" w:cs="Times New Roman"/>
                <w:w w:val="100"/>
                <w:kern w:val="2"/>
                <w:sz w:val="22"/>
                <w:szCs w:val="24"/>
                <w:highlight w:val="none"/>
                <w:lang w:val="zh-CN" w:eastAsia="zh-CN" w:bidi="zh-CN"/>
              </w:rPr>
            </w:pPr>
          </w:p>
        </w:tc>
        <w:tc>
          <w:tcPr>
            <w:tcW w:w="2015" w:type="dxa"/>
            <w:vMerge w:val="continue"/>
            <w:tcBorders>
              <w:top w:val="nil"/>
            </w:tcBorders>
            <w:vAlign w:val="center"/>
          </w:tcPr>
          <w:p>
            <w:pPr>
              <w:jc w:val="center"/>
              <w:rPr>
                <w:rFonts w:hint="default" w:ascii="Times New Roman" w:hAnsi="Times New Roman" w:cs="Times New Roman"/>
                <w:sz w:val="2"/>
                <w:szCs w:val="2"/>
                <w:highlight w:val="none"/>
              </w:rPr>
            </w:pPr>
          </w:p>
        </w:tc>
        <w:tc>
          <w:tcPr>
            <w:tcW w:w="4917" w:type="dxa"/>
            <w:vAlign w:val="center"/>
          </w:tcPr>
          <w:p>
            <w:pPr>
              <w:pStyle w:val="10"/>
              <w:spacing w:before="15"/>
              <w:ind w:left="35" w:right="25"/>
              <w:jc w:val="center"/>
              <w:rPr>
                <w:rFonts w:hint="default" w:ascii="Times New Roman" w:hAnsi="Times New Roman" w:cs="Times New Roman"/>
                <w:sz w:val="22"/>
                <w:highlight w:val="none"/>
              </w:rPr>
            </w:pPr>
            <w:r>
              <w:rPr>
                <w:rFonts w:hint="default" w:ascii="Times New Roman" w:hAnsi="Times New Roman" w:cs="Times New Roman"/>
                <w:sz w:val="22"/>
                <w:highlight w:val="none"/>
              </w:rPr>
              <w:t>改造提升高标准农田产能不低于当地高标准</w:t>
            </w:r>
          </w:p>
          <w:p>
            <w:pPr>
              <w:pStyle w:val="10"/>
              <w:spacing w:before="15"/>
              <w:ind w:left="35" w:right="25"/>
              <w:jc w:val="center"/>
              <w:rPr>
                <w:rFonts w:hint="default" w:ascii="Times New Roman" w:hAnsi="Times New Roman" w:cs="Times New Roman"/>
                <w:sz w:val="22"/>
                <w:highlight w:val="none"/>
              </w:rPr>
            </w:pPr>
            <w:r>
              <w:rPr>
                <w:rFonts w:hint="default" w:ascii="Times New Roman" w:hAnsi="Times New Roman" w:cs="Times New Roman"/>
                <w:sz w:val="22"/>
                <w:highlight w:val="none"/>
              </w:rPr>
              <w:t>农田产能的平均水平</w:t>
            </w:r>
          </w:p>
        </w:tc>
        <w:tc>
          <w:tcPr>
            <w:tcW w:w="1268" w:type="dxa"/>
            <w:vMerge w:val="continue"/>
            <w:tcBorders>
              <w:top w:val="nil"/>
            </w:tcBorders>
            <w:vAlign w:val="center"/>
          </w:tcPr>
          <w:p>
            <w:pPr>
              <w:jc w:val="center"/>
              <w:rPr>
                <w:rFonts w:hint="default" w:ascii="Times New Roman" w:hAnsi="Times New Roman" w:cs="Times New Roman"/>
                <w:sz w:val="2"/>
                <w:szCs w:val="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821" w:type="dxa"/>
            <w:vAlign w:val="center"/>
          </w:tcPr>
          <w:p>
            <w:pPr>
              <w:pStyle w:val="10"/>
              <w:ind w:left="9"/>
              <w:jc w:val="center"/>
              <w:rPr>
                <w:rFonts w:hint="default" w:ascii="Times New Roman" w:hAnsi="Times New Roman" w:eastAsia="仿宋" w:cs="Times New Roman"/>
                <w:w w:val="100"/>
                <w:kern w:val="2"/>
                <w:sz w:val="22"/>
                <w:szCs w:val="24"/>
                <w:highlight w:val="none"/>
                <w:lang w:val="zh-CN" w:eastAsia="zh-CN" w:bidi="zh-CN"/>
              </w:rPr>
            </w:pPr>
            <w:r>
              <w:rPr>
                <w:rFonts w:hint="default" w:ascii="Times New Roman" w:hAnsi="Times New Roman" w:eastAsia="仿宋" w:cs="Times New Roman"/>
                <w:w w:val="100"/>
                <w:kern w:val="2"/>
                <w:sz w:val="22"/>
                <w:szCs w:val="24"/>
                <w:highlight w:val="none"/>
                <w:lang w:val="zh-CN" w:eastAsia="zh-CN" w:bidi="zh-CN"/>
              </w:rPr>
              <w:t>5</w:t>
            </w:r>
          </w:p>
        </w:tc>
        <w:tc>
          <w:tcPr>
            <w:tcW w:w="2015" w:type="dxa"/>
            <w:vAlign w:val="center"/>
          </w:tcPr>
          <w:p>
            <w:pPr>
              <w:pStyle w:val="10"/>
              <w:spacing w:before="15"/>
              <w:ind w:left="103" w:right="91"/>
              <w:jc w:val="center"/>
              <w:rPr>
                <w:rFonts w:hint="default" w:ascii="Times New Roman" w:hAnsi="Times New Roman" w:cs="Times New Roman"/>
                <w:sz w:val="22"/>
                <w:highlight w:val="none"/>
              </w:rPr>
            </w:pPr>
            <w:r>
              <w:rPr>
                <w:rFonts w:hint="default" w:ascii="Times New Roman" w:hAnsi="Times New Roman" w:cs="Times New Roman"/>
                <w:sz w:val="22"/>
                <w:highlight w:val="none"/>
              </w:rPr>
              <w:t>新增建设高标准农田亩均节水率</w:t>
            </w:r>
          </w:p>
        </w:tc>
        <w:tc>
          <w:tcPr>
            <w:tcW w:w="4917" w:type="dxa"/>
            <w:vAlign w:val="center"/>
          </w:tcPr>
          <w:p>
            <w:pPr>
              <w:pStyle w:val="10"/>
              <w:spacing w:before="171"/>
              <w:ind w:left="36" w:right="25"/>
              <w:jc w:val="center"/>
              <w:rPr>
                <w:rFonts w:hint="default" w:ascii="Times New Roman" w:hAnsi="Times New Roman" w:cs="Times New Roman"/>
                <w:sz w:val="22"/>
                <w:highlight w:val="none"/>
              </w:rPr>
            </w:pPr>
            <w:r>
              <w:rPr>
                <w:rFonts w:hint="default" w:ascii="Times New Roman" w:hAnsi="Times New Roman" w:cs="Times New Roman"/>
                <w:sz w:val="22"/>
                <w:highlight w:val="none"/>
              </w:rPr>
              <w:t>10%以上</w:t>
            </w:r>
          </w:p>
        </w:tc>
        <w:tc>
          <w:tcPr>
            <w:tcW w:w="1268" w:type="dxa"/>
            <w:vAlign w:val="center"/>
          </w:tcPr>
          <w:p>
            <w:pPr>
              <w:pStyle w:val="10"/>
              <w:spacing w:before="171"/>
              <w:ind w:left="296" w:right="281"/>
              <w:jc w:val="center"/>
              <w:rPr>
                <w:rFonts w:hint="default" w:ascii="Times New Roman" w:hAnsi="Times New Roman" w:cs="Times New Roman"/>
                <w:sz w:val="22"/>
                <w:highlight w:val="none"/>
              </w:rPr>
            </w:pPr>
            <w:r>
              <w:rPr>
                <w:rFonts w:hint="default" w:ascii="Times New Roman" w:hAnsi="Times New Roman" w:cs="Times New Roman"/>
                <w:sz w:val="22"/>
                <w:highlight w:val="none"/>
              </w:rPr>
              <w:t>预期性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821" w:type="dxa"/>
            <w:vAlign w:val="center"/>
          </w:tcPr>
          <w:p>
            <w:pPr>
              <w:pStyle w:val="10"/>
              <w:ind w:left="9"/>
              <w:jc w:val="center"/>
              <w:rPr>
                <w:rFonts w:hint="default" w:ascii="Times New Roman" w:hAnsi="Times New Roman" w:eastAsia="仿宋" w:cs="Times New Roman"/>
                <w:w w:val="100"/>
                <w:kern w:val="2"/>
                <w:sz w:val="22"/>
                <w:szCs w:val="24"/>
                <w:highlight w:val="none"/>
                <w:lang w:val="zh-CN" w:eastAsia="zh-CN" w:bidi="zh-CN"/>
              </w:rPr>
            </w:pPr>
            <w:r>
              <w:rPr>
                <w:rFonts w:hint="default" w:ascii="Times New Roman" w:hAnsi="Times New Roman" w:eastAsia="仿宋" w:cs="Times New Roman"/>
                <w:w w:val="100"/>
                <w:kern w:val="2"/>
                <w:sz w:val="22"/>
                <w:szCs w:val="24"/>
                <w:highlight w:val="none"/>
                <w:lang w:val="zh-CN" w:eastAsia="zh-CN" w:bidi="zh-CN"/>
              </w:rPr>
              <w:t>6</w:t>
            </w:r>
          </w:p>
        </w:tc>
        <w:tc>
          <w:tcPr>
            <w:tcW w:w="2015" w:type="dxa"/>
            <w:vAlign w:val="center"/>
          </w:tcPr>
          <w:p>
            <w:pPr>
              <w:pStyle w:val="10"/>
              <w:spacing w:before="15"/>
              <w:ind w:left="103" w:right="91"/>
              <w:jc w:val="center"/>
              <w:rPr>
                <w:rFonts w:hint="default" w:ascii="Times New Roman" w:hAnsi="Times New Roman" w:cs="Times New Roman"/>
                <w:sz w:val="22"/>
                <w:highlight w:val="none"/>
              </w:rPr>
            </w:pPr>
            <w:r>
              <w:rPr>
                <w:rFonts w:hint="default" w:ascii="Times New Roman" w:hAnsi="Times New Roman" w:cs="Times New Roman"/>
                <w:sz w:val="22"/>
                <w:highlight w:val="none"/>
              </w:rPr>
              <w:t>建成高标准农田上图入库覆盖率</w:t>
            </w:r>
          </w:p>
        </w:tc>
        <w:tc>
          <w:tcPr>
            <w:tcW w:w="4917" w:type="dxa"/>
            <w:vAlign w:val="center"/>
          </w:tcPr>
          <w:p>
            <w:pPr>
              <w:pStyle w:val="10"/>
              <w:spacing w:before="171"/>
              <w:ind w:left="36" w:right="25"/>
              <w:jc w:val="center"/>
              <w:rPr>
                <w:rFonts w:hint="default" w:ascii="Times New Roman" w:hAnsi="Times New Roman" w:cs="Times New Roman"/>
                <w:sz w:val="22"/>
                <w:highlight w:val="none"/>
              </w:rPr>
            </w:pPr>
            <w:r>
              <w:rPr>
                <w:rFonts w:hint="default" w:ascii="Times New Roman" w:hAnsi="Times New Roman" w:cs="Times New Roman"/>
                <w:sz w:val="22"/>
                <w:highlight w:val="none"/>
              </w:rPr>
              <w:t>100%</w:t>
            </w:r>
          </w:p>
        </w:tc>
        <w:tc>
          <w:tcPr>
            <w:tcW w:w="1268" w:type="dxa"/>
            <w:vAlign w:val="center"/>
          </w:tcPr>
          <w:p>
            <w:pPr>
              <w:pStyle w:val="10"/>
              <w:spacing w:before="171"/>
              <w:ind w:left="296" w:right="281"/>
              <w:jc w:val="center"/>
              <w:rPr>
                <w:rFonts w:hint="default" w:ascii="Times New Roman" w:hAnsi="Times New Roman" w:cs="Times New Roman"/>
                <w:sz w:val="22"/>
                <w:highlight w:val="none"/>
              </w:rPr>
            </w:pPr>
            <w:r>
              <w:rPr>
                <w:rFonts w:hint="default" w:ascii="Times New Roman" w:hAnsi="Times New Roman" w:cs="Times New Roman"/>
                <w:sz w:val="22"/>
                <w:highlight w:val="none"/>
              </w:rPr>
              <w:t>预期性</w:t>
            </w:r>
          </w:p>
        </w:tc>
      </w:tr>
    </w:tbl>
    <w:p>
      <w:pPr>
        <w:rPr>
          <w:rFonts w:hint="default" w:ascii="Times New Roman" w:hAnsi="Times New Roman" w:eastAsia="仿宋" w:cs="Times New Roman"/>
          <w:b w:val="0"/>
          <w:bCs/>
          <w:spacing w:val="-3"/>
          <w:sz w:val="28"/>
          <w:szCs w:val="28"/>
          <w:highlight w:val="none"/>
        </w:rPr>
      </w:pPr>
      <w:r>
        <w:rPr>
          <w:rFonts w:hint="default" w:ascii="Times New Roman" w:hAnsi="Times New Roman" w:eastAsia="仿宋" w:cs="Times New Roman"/>
          <w:b w:val="0"/>
          <w:bCs/>
          <w:spacing w:val="-3"/>
          <w:sz w:val="28"/>
          <w:szCs w:val="28"/>
          <w:highlight w:val="none"/>
        </w:rPr>
        <w:br w:type="page"/>
      </w:r>
    </w:p>
    <w:p>
      <w:pPr>
        <w:spacing w:line="360" w:lineRule="auto"/>
        <w:jc w:val="center"/>
        <w:outlineLvl w:val="0"/>
        <w:rPr>
          <w:rFonts w:hint="default" w:ascii="Times New Roman" w:hAnsi="Times New Roman" w:eastAsia="仿宋" w:cs="Times New Roman"/>
          <w:b/>
          <w:bCs w:val="0"/>
          <w:spacing w:val="-3"/>
          <w:sz w:val="40"/>
          <w:szCs w:val="40"/>
          <w:highlight w:val="none"/>
        </w:rPr>
      </w:pPr>
      <w:bookmarkStart w:id="9" w:name="_Toc1851899429"/>
      <w:r>
        <w:rPr>
          <w:rFonts w:hint="default" w:ascii="Times New Roman" w:hAnsi="Times New Roman" w:eastAsia="仿宋" w:cs="Times New Roman"/>
          <w:b/>
          <w:bCs w:val="0"/>
          <w:spacing w:val="-3"/>
          <w:sz w:val="40"/>
          <w:szCs w:val="40"/>
          <w:highlight w:val="none"/>
        </w:rPr>
        <w:t>第三章 建设布局和建设任务</w:t>
      </w:r>
      <w:bookmarkEnd w:id="9"/>
    </w:p>
    <w:p>
      <w:pPr>
        <w:spacing w:line="360" w:lineRule="auto"/>
        <w:jc w:val="left"/>
        <w:rPr>
          <w:rFonts w:hint="default" w:ascii="Times New Roman" w:hAnsi="Times New Roman" w:eastAsia="仿宋" w:cs="Times New Roman"/>
          <w:b w:val="0"/>
          <w:bCs/>
          <w:spacing w:val="-3"/>
          <w:sz w:val="28"/>
          <w:szCs w:val="28"/>
          <w:highlight w:val="none"/>
        </w:rPr>
      </w:pPr>
    </w:p>
    <w:p>
      <w:pPr>
        <w:spacing w:line="360" w:lineRule="auto"/>
        <w:ind w:firstLine="548" w:firstLineChars="200"/>
        <w:jc w:val="left"/>
        <w:outlineLvl w:val="1"/>
        <w:rPr>
          <w:rFonts w:hint="default" w:ascii="Times New Roman" w:hAnsi="Times New Roman" w:eastAsia="黑体" w:cs="Times New Roman"/>
          <w:b w:val="0"/>
          <w:bCs/>
          <w:spacing w:val="-3"/>
          <w:sz w:val="28"/>
          <w:szCs w:val="28"/>
          <w:highlight w:val="none"/>
        </w:rPr>
      </w:pPr>
      <w:bookmarkStart w:id="10" w:name="_Toc1393207232"/>
      <w:r>
        <w:rPr>
          <w:rFonts w:hint="default" w:ascii="Times New Roman" w:hAnsi="Times New Roman" w:eastAsia="黑体" w:cs="Times New Roman"/>
          <w:b w:val="0"/>
          <w:bCs/>
          <w:spacing w:val="-3"/>
          <w:sz w:val="28"/>
          <w:szCs w:val="28"/>
          <w:highlight w:val="none"/>
        </w:rPr>
        <w:t>一、建设布局</w:t>
      </w:r>
      <w:bookmarkEnd w:id="10"/>
    </w:p>
    <w:p>
      <w:pPr>
        <w:spacing w:line="360" w:lineRule="auto"/>
        <w:ind w:firstLine="548" w:firstLineChars="200"/>
        <w:jc w:val="left"/>
        <w:rPr>
          <w:rFonts w:hint="default" w:ascii="Times New Roman" w:hAnsi="Times New Roman" w:eastAsia="仿宋" w:cs="Times New Roman"/>
          <w:b w:val="0"/>
          <w:bCs/>
          <w:spacing w:val="-3"/>
          <w:sz w:val="28"/>
          <w:szCs w:val="28"/>
          <w:highlight w:val="none"/>
        </w:rPr>
      </w:pPr>
      <w:r>
        <w:rPr>
          <w:rFonts w:hint="default" w:ascii="Times New Roman" w:hAnsi="Times New Roman" w:eastAsia="楷体_GB2312" w:cs="Times New Roman"/>
          <w:b w:val="0"/>
          <w:bCs/>
          <w:spacing w:val="-3"/>
          <w:sz w:val="28"/>
          <w:szCs w:val="28"/>
          <w:highlight w:val="none"/>
        </w:rPr>
        <w:t>（一）高起点推进高标准农田建设。</w:t>
      </w:r>
      <w:r>
        <w:rPr>
          <w:rFonts w:hint="default" w:ascii="Times New Roman" w:hAnsi="Times New Roman" w:eastAsia="仿宋" w:cs="Times New Roman"/>
          <w:b w:val="0"/>
          <w:bCs/>
          <w:spacing w:val="-3"/>
          <w:sz w:val="28"/>
          <w:szCs w:val="28"/>
          <w:highlight w:val="none"/>
        </w:rPr>
        <w:t>规划期以高标准农田</w:t>
      </w:r>
      <w:r>
        <w:rPr>
          <w:rFonts w:hint="default" w:ascii="Times New Roman" w:hAnsi="Times New Roman" w:eastAsia="仿宋" w:cs="Times New Roman"/>
          <w:b w:val="0"/>
          <w:bCs/>
          <w:spacing w:val="-3"/>
          <w:sz w:val="28"/>
          <w:szCs w:val="28"/>
          <w:highlight w:val="none"/>
          <w:lang w:val="en-US" w:eastAsia="zh-CN"/>
        </w:rPr>
        <w:t>建设和</w:t>
      </w:r>
      <w:r>
        <w:rPr>
          <w:rFonts w:hint="default" w:ascii="Times New Roman" w:hAnsi="Times New Roman" w:eastAsia="仿宋" w:cs="Times New Roman"/>
          <w:b w:val="0"/>
          <w:bCs/>
          <w:spacing w:val="-3"/>
          <w:sz w:val="28"/>
          <w:szCs w:val="28"/>
          <w:highlight w:val="none"/>
        </w:rPr>
        <w:t>改造提升为主</w:t>
      </w:r>
      <w:r>
        <w:rPr>
          <w:rFonts w:hint="default" w:ascii="Times New Roman" w:hAnsi="Times New Roman" w:eastAsia="仿宋" w:cs="Times New Roman"/>
          <w:b w:val="0"/>
          <w:bCs/>
          <w:spacing w:val="-3"/>
          <w:sz w:val="28"/>
          <w:szCs w:val="28"/>
          <w:highlight w:val="none"/>
          <w:lang w:eastAsia="zh-CN"/>
        </w:rPr>
        <w:t>，</w:t>
      </w:r>
      <w:r>
        <w:rPr>
          <w:rFonts w:hint="default" w:ascii="Times New Roman" w:hAnsi="Times New Roman" w:eastAsia="仿宋" w:cs="Times New Roman"/>
          <w:b w:val="0"/>
          <w:bCs/>
          <w:spacing w:val="-3"/>
          <w:sz w:val="28"/>
          <w:szCs w:val="28"/>
          <w:highlight w:val="none"/>
        </w:rPr>
        <w:t>集中力量建设集中连片、旱涝保收、节水高效、稳产高产、生态友好、宜机作业的高标准农田</w:t>
      </w:r>
      <w:r>
        <w:rPr>
          <w:rFonts w:hint="default" w:ascii="Times New Roman" w:hAnsi="Times New Roman" w:eastAsia="仿宋" w:cs="Times New Roman"/>
          <w:b w:val="0"/>
          <w:bCs/>
          <w:spacing w:val="-3"/>
          <w:sz w:val="28"/>
          <w:szCs w:val="28"/>
          <w:highlight w:val="none"/>
          <w:lang w:eastAsia="zh-CN"/>
        </w:rPr>
        <w:t>。</w:t>
      </w:r>
      <w:r>
        <w:rPr>
          <w:rFonts w:hint="default" w:ascii="Times New Roman" w:hAnsi="Times New Roman" w:eastAsia="仿宋" w:cs="Times New Roman"/>
          <w:b w:val="0"/>
          <w:bCs/>
          <w:spacing w:val="-3"/>
          <w:sz w:val="28"/>
          <w:szCs w:val="28"/>
          <w:highlight w:val="none"/>
        </w:rPr>
        <w:t>高标准农田改造提升项目原则上选择已建高标准农田中稳定种植粮食作物、区位条件好、集中连片、建成年份较早、改造后增产增收效益明显、土地流转率较高、群众积极性高的建设区域。支持在灌溉有保障的旱作农业区和现代化水平较高的水稻区高标准农田改造提升项目同步实施高效节水灌溉。</w:t>
      </w:r>
    </w:p>
    <w:p>
      <w:pPr>
        <w:spacing w:line="360" w:lineRule="auto"/>
        <w:ind w:firstLine="548" w:firstLineChars="200"/>
        <w:jc w:val="left"/>
        <w:rPr>
          <w:rFonts w:hint="default" w:ascii="Times New Roman" w:hAnsi="Times New Roman" w:eastAsia="仿宋" w:cs="Times New Roman"/>
          <w:b w:val="0"/>
          <w:bCs/>
          <w:spacing w:val="-3"/>
          <w:sz w:val="28"/>
          <w:szCs w:val="28"/>
          <w:highlight w:val="none"/>
        </w:rPr>
      </w:pPr>
      <w:r>
        <w:rPr>
          <w:rFonts w:hint="default" w:ascii="Times New Roman" w:hAnsi="Times New Roman" w:eastAsia="楷体_GB2312" w:cs="Times New Roman"/>
          <w:b w:val="0"/>
          <w:bCs/>
          <w:spacing w:val="-3"/>
          <w:sz w:val="28"/>
          <w:szCs w:val="28"/>
          <w:highlight w:val="none"/>
        </w:rPr>
        <w:t>（二）突出提升粮食产能。</w:t>
      </w:r>
      <w:r>
        <w:rPr>
          <w:rFonts w:hint="default" w:ascii="Times New Roman" w:hAnsi="Times New Roman" w:eastAsia="仿宋" w:cs="Times New Roman"/>
          <w:b w:val="0"/>
          <w:bCs/>
          <w:spacing w:val="-3"/>
          <w:sz w:val="28"/>
          <w:szCs w:val="28"/>
          <w:highlight w:val="none"/>
        </w:rPr>
        <w:t>逐步把已建成高标准农田的地块，优先纳入改造提升范围。统筹规划建设，落实项目区的水源保障，满足项目区灌溉需求。结合部分地方农业灌溉水源不足实际，因地制宜发展高效节水灌溉，防止因干旱缺水影响农业生产甚至导致耕地撂荒。</w:t>
      </w:r>
    </w:p>
    <w:p>
      <w:pPr>
        <w:spacing w:line="360" w:lineRule="auto"/>
        <w:ind w:firstLine="548" w:firstLineChars="200"/>
        <w:jc w:val="left"/>
        <w:rPr>
          <w:rFonts w:hint="default" w:ascii="Times New Roman" w:hAnsi="Times New Roman" w:eastAsia="仿宋" w:cs="Times New Roman"/>
          <w:b w:val="0"/>
          <w:bCs/>
          <w:spacing w:val="-3"/>
          <w:sz w:val="28"/>
          <w:szCs w:val="28"/>
          <w:highlight w:val="none"/>
        </w:rPr>
      </w:pPr>
      <w:r>
        <w:rPr>
          <w:rFonts w:hint="default" w:ascii="Times New Roman" w:hAnsi="Times New Roman" w:eastAsia="楷体_GB2312" w:cs="Times New Roman"/>
          <w:b w:val="0"/>
          <w:bCs/>
          <w:spacing w:val="-3"/>
          <w:sz w:val="28"/>
          <w:szCs w:val="28"/>
          <w:highlight w:val="none"/>
        </w:rPr>
        <w:t>（三）宜机化改造示范。</w:t>
      </w:r>
      <w:r>
        <w:rPr>
          <w:rFonts w:hint="default" w:ascii="Times New Roman" w:hAnsi="Times New Roman" w:eastAsia="仿宋" w:cs="Times New Roman"/>
          <w:b w:val="0"/>
          <w:bCs/>
          <w:spacing w:val="-3"/>
          <w:sz w:val="28"/>
          <w:szCs w:val="28"/>
          <w:highlight w:val="none"/>
        </w:rPr>
        <w:t>引领推动农田宜机化改造，合理改善农业机械通行和作业条件，切实提高农业机械道路和下田作业通达率，有效扩展大中型农业机械运用空间，加快提升粮食生产机械化水平。</w:t>
      </w:r>
    </w:p>
    <w:p>
      <w:pPr>
        <w:spacing w:line="360" w:lineRule="auto"/>
        <w:ind w:firstLine="548" w:firstLineChars="200"/>
        <w:jc w:val="left"/>
        <w:rPr>
          <w:rFonts w:hint="default" w:ascii="Times New Roman" w:hAnsi="Times New Roman" w:eastAsia="楷体_GB2312" w:cs="Times New Roman"/>
          <w:b w:val="0"/>
          <w:bCs/>
          <w:spacing w:val="-3"/>
          <w:sz w:val="28"/>
          <w:szCs w:val="28"/>
          <w:highlight w:val="none"/>
          <w:lang w:eastAsia="zh-CN"/>
        </w:rPr>
      </w:pPr>
      <w:r>
        <w:rPr>
          <w:rFonts w:hint="default" w:ascii="Times New Roman" w:hAnsi="Times New Roman" w:eastAsia="楷体_GB2312" w:cs="Times New Roman"/>
          <w:b w:val="0"/>
          <w:bCs/>
          <w:spacing w:val="-3"/>
          <w:sz w:val="28"/>
          <w:szCs w:val="28"/>
          <w:highlight w:val="none"/>
          <w:lang w:eastAsia="zh-CN"/>
        </w:rPr>
        <w:t>（</w:t>
      </w:r>
      <w:r>
        <w:rPr>
          <w:rFonts w:hint="default" w:ascii="Times New Roman" w:hAnsi="Times New Roman" w:eastAsia="楷体_GB2312" w:cs="Times New Roman"/>
          <w:b w:val="0"/>
          <w:bCs/>
          <w:spacing w:val="-3"/>
          <w:sz w:val="28"/>
          <w:szCs w:val="28"/>
          <w:highlight w:val="none"/>
          <w:lang w:val="en-US" w:eastAsia="zh-CN"/>
        </w:rPr>
        <w:t>四</w:t>
      </w:r>
      <w:r>
        <w:rPr>
          <w:rFonts w:hint="default" w:ascii="Times New Roman" w:hAnsi="Times New Roman" w:eastAsia="楷体_GB2312" w:cs="Times New Roman"/>
          <w:b w:val="0"/>
          <w:bCs/>
          <w:spacing w:val="-3"/>
          <w:sz w:val="28"/>
          <w:szCs w:val="28"/>
          <w:highlight w:val="none"/>
          <w:lang w:eastAsia="zh-CN"/>
        </w:rPr>
        <w:t>）</w:t>
      </w:r>
      <w:r>
        <w:rPr>
          <w:rFonts w:hint="default" w:ascii="Times New Roman" w:hAnsi="Times New Roman" w:eastAsia="楷体_GB2312" w:cs="Times New Roman"/>
          <w:b w:val="0"/>
          <w:bCs/>
          <w:spacing w:val="-3"/>
          <w:sz w:val="28"/>
          <w:szCs w:val="28"/>
          <w:highlight w:val="none"/>
        </w:rPr>
        <w:t>开展土壤改良与都市美丽田园等高标准农田建设示范</w:t>
      </w:r>
      <w:r>
        <w:rPr>
          <w:rFonts w:hint="default" w:ascii="Times New Roman" w:hAnsi="Times New Roman" w:eastAsia="楷体_GB2312" w:cs="Times New Roman"/>
          <w:b w:val="0"/>
          <w:bCs/>
          <w:spacing w:val="-3"/>
          <w:sz w:val="28"/>
          <w:szCs w:val="28"/>
          <w:highlight w:val="none"/>
          <w:lang w:eastAsia="zh-CN"/>
        </w:rPr>
        <w:t>。</w:t>
      </w:r>
      <w:r>
        <w:rPr>
          <w:rFonts w:hint="default" w:ascii="Times New Roman" w:hAnsi="Times New Roman" w:eastAsia="仿宋" w:cs="Times New Roman"/>
          <w:b w:val="0"/>
          <w:bCs/>
          <w:spacing w:val="-3"/>
          <w:sz w:val="28"/>
          <w:szCs w:val="28"/>
          <w:highlight w:val="none"/>
        </w:rPr>
        <w:t>发挥农田建设创新引领作用。</w:t>
      </w:r>
    </w:p>
    <w:p>
      <w:pPr>
        <w:spacing w:line="360" w:lineRule="auto"/>
        <w:ind w:firstLine="548" w:firstLineChars="200"/>
        <w:jc w:val="left"/>
        <w:outlineLvl w:val="1"/>
        <w:rPr>
          <w:rFonts w:hint="default" w:ascii="Times New Roman" w:hAnsi="Times New Roman" w:eastAsia="黑体" w:cs="Times New Roman"/>
          <w:b w:val="0"/>
          <w:bCs/>
          <w:spacing w:val="-3"/>
          <w:sz w:val="28"/>
          <w:szCs w:val="28"/>
          <w:highlight w:val="none"/>
        </w:rPr>
      </w:pPr>
      <w:bookmarkStart w:id="11" w:name="_Toc1619744983"/>
      <w:r>
        <w:rPr>
          <w:rFonts w:hint="default" w:ascii="Times New Roman" w:hAnsi="Times New Roman" w:eastAsia="黑体" w:cs="Times New Roman"/>
          <w:b w:val="0"/>
          <w:bCs/>
          <w:spacing w:val="-3"/>
          <w:sz w:val="28"/>
          <w:szCs w:val="28"/>
          <w:highlight w:val="none"/>
        </w:rPr>
        <w:t>二、建设潜力</w:t>
      </w:r>
      <w:bookmarkEnd w:id="11"/>
    </w:p>
    <w:p>
      <w:pPr>
        <w:spacing w:line="360" w:lineRule="auto"/>
        <w:ind w:firstLine="548" w:firstLineChars="200"/>
        <w:jc w:val="left"/>
        <w:rPr>
          <w:rFonts w:hint="default" w:ascii="Times New Roman" w:hAnsi="Times New Roman" w:eastAsia="仿宋" w:cs="Times New Roman"/>
          <w:b w:val="0"/>
          <w:bCs/>
          <w:spacing w:val="-3"/>
          <w:sz w:val="28"/>
          <w:szCs w:val="28"/>
          <w:highlight w:val="none"/>
          <w:lang w:val="en-US" w:eastAsia="zh-CN"/>
        </w:rPr>
      </w:pPr>
      <w:r>
        <w:rPr>
          <w:rFonts w:hint="default" w:ascii="Times New Roman" w:hAnsi="Times New Roman" w:eastAsia="仿宋" w:cs="Times New Roman"/>
          <w:b w:val="0"/>
          <w:bCs/>
          <w:spacing w:val="-3"/>
          <w:sz w:val="28"/>
          <w:szCs w:val="28"/>
          <w:highlight w:val="none"/>
          <w:lang w:val="en-US" w:eastAsia="zh-CN"/>
        </w:rPr>
        <w:t>根据汕头市农业农村局数据，濠江区耕地面积2.53万亩（2020年），已建高标准农田面积0.53万亩，根据广东省下发的高标准农田改造提升潜力图斑数据，可进行改造提升建设的高标准农田潜力面积为0.43万亩。</w:t>
      </w:r>
    </w:p>
    <w:p>
      <w:pPr>
        <w:spacing w:line="360" w:lineRule="auto"/>
        <w:ind w:firstLine="548" w:firstLineChars="200"/>
        <w:jc w:val="left"/>
        <w:outlineLvl w:val="1"/>
        <w:rPr>
          <w:rFonts w:hint="default" w:ascii="Times New Roman" w:hAnsi="Times New Roman" w:eastAsia="黑体" w:cs="Times New Roman"/>
          <w:b w:val="0"/>
          <w:bCs/>
          <w:spacing w:val="-3"/>
          <w:sz w:val="28"/>
          <w:szCs w:val="28"/>
          <w:highlight w:val="none"/>
        </w:rPr>
      </w:pPr>
      <w:bookmarkStart w:id="12" w:name="_Toc1551219909"/>
      <w:r>
        <w:rPr>
          <w:rFonts w:hint="default" w:ascii="Times New Roman" w:hAnsi="Times New Roman" w:eastAsia="黑体" w:cs="Times New Roman"/>
          <w:b w:val="0"/>
          <w:bCs/>
          <w:spacing w:val="-3"/>
          <w:sz w:val="28"/>
          <w:szCs w:val="28"/>
          <w:highlight w:val="none"/>
        </w:rPr>
        <w:t>三、建设任务</w:t>
      </w:r>
      <w:bookmarkEnd w:id="12"/>
    </w:p>
    <w:p>
      <w:pPr>
        <w:spacing w:line="360" w:lineRule="auto"/>
        <w:ind w:firstLine="548" w:firstLineChars="200"/>
        <w:jc w:val="left"/>
        <w:rPr>
          <w:rFonts w:hint="default" w:ascii="Times New Roman" w:hAnsi="Times New Roman" w:eastAsia="仿宋" w:cs="Times New Roman"/>
          <w:b w:val="0"/>
          <w:bCs/>
          <w:spacing w:val="-3"/>
          <w:sz w:val="28"/>
          <w:szCs w:val="28"/>
          <w:highlight w:val="none"/>
          <w:lang w:val="en-US" w:eastAsia="zh-CN"/>
        </w:rPr>
      </w:pPr>
      <w:r>
        <w:rPr>
          <w:rFonts w:hint="default" w:ascii="Times New Roman" w:hAnsi="Times New Roman" w:eastAsia="仿宋" w:cs="Times New Roman"/>
          <w:b w:val="0"/>
          <w:bCs/>
          <w:spacing w:val="-3"/>
          <w:sz w:val="28"/>
          <w:szCs w:val="28"/>
          <w:highlight w:val="none"/>
        </w:rPr>
        <w:t>根据</w:t>
      </w:r>
      <w:r>
        <w:rPr>
          <w:rFonts w:hint="default" w:ascii="Times New Roman" w:hAnsi="Times New Roman" w:eastAsia="仿宋" w:cs="Times New Roman"/>
          <w:b w:val="0"/>
          <w:bCs/>
          <w:spacing w:val="-3"/>
          <w:sz w:val="28"/>
          <w:szCs w:val="28"/>
          <w:highlight w:val="none"/>
          <w:lang w:val="en-US" w:eastAsia="zh-CN"/>
        </w:rPr>
        <w:t>汕头市高标准农田建设规划方案</w:t>
      </w:r>
      <w:r>
        <w:rPr>
          <w:rFonts w:hint="default" w:ascii="Times New Roman" w:hAnsi="Times New Roman" w:eastAsia="仿宋" w:cs="Times New Roman"/>
          <w:b w:val="0"/>
          <w:bCs/>
          <w:spacing w:val="-3"/>
          <w:sz w:val="28"/>
          <w:szCs w:val="28"/>
          <w:highlight w:val="none"/>
        </w:rPr>
        <w:t>，按照先易后难、突出重点、发挥优势、兼顾均衡、注重实效的工作思路，</w:t>
      </w:r>
      <w:r>
        <w:rPr>
          <w:rFonts w:hint="default" w:ascii="Times New Roman" w:hAnsi="Times New Roman" w:eastAsia="仿宋" w:cs="Times New Roman"/>
          <w:b w:val="0"/>
          <w:bCs/>
          <w:spacing w:val="-3"/>
          <w:sz w:val="28"/>
          <w:szCs w:val="28"/>
          <w:highlight w:val="none"/>
          <w:lang w:val="en-US" w:eastAsia="zh-CN"/>
        </w:rPr>
        <w:t>截至 2022 年底濠江区累计建成高标准农田面积 0.68 万亩，2023 年至 2030 年不再新增建设任务；至 2025 年累计改造提升高标准农田面积 0.05 万亩，至 2030 年累计 0.09 万亩；建成高标准农田示范工程 1 个。</w:t>
      </w:r>
    </w:p>
    <w:p>
      <w:pPr>
        <w:spacing w:line="360" w:lineRule="auto"/>
        <w:jc w:val="left"/>
        <w:rPr>
          <w:rFonts w:hint="default" w:ascii="Times New Roman" w:hAnsi="Times New Roman" w:eastAsia="仿宋" w:cs="Times New Roman"/>
          <w:b w:val="0"/>
          <w:bCs/>
          <w:spacing w:val="-3"/>
          <w:sz w:val="28"/>
          <w:szCs w:val="28"/>
          <w:highlight w:val="none"/>
        </w:rPr>
      </w:pPr>
    </w:p>
    <w:p>
      <w:pPr>
        <w:rPr>
          <w:rFonts w:hint="default" w:ascii="Times New Roman" w:hAnsi="Times New Roman" w:eastAsia="仿宋" w:cs="Times New Roman"/>
          <w:b w:val="0"/>
          <w:bCs/>
          <w:spacing w:val="-3"/>
          <w:sz w:val="28"/>
          <w:szCs w:val="28"/>
          <w:highlight w:val="none"/>
        </w:rPr>
      </w:pPr>
      <w:r>
        <w:rPr>
          <w:rFonts w:hint="default" w:ascii="Times New Roman" w:hAnsi="Times New Roman" w:eastAsia="仿宋" w:cs="Times New Roman"/>
          <w:b w:val="0"/>
          <w:bCs/>
          <w:spacing w:val="-3"/>
          <w:sz w:val="28"/>
          <w:szCs w:val="28"/>
          <w:highlight w:val="none"/>
        </w:rPr>
        <w:br w:type="page"/>
      </w:r>
    </w:p>
    <w:p>
      <w:pPr>
        <w:spacing w:line="360" w:lineRule="auto"/>
        <w:jc w:val="center"/>
        <w:outlineLvl w:val="0"/>
        <w:rPr>
          <w:rFonts w:hint="default" w:ascii="Times New Roman" w:hAnsi="Times New Roman" w:eastAsia="仿宋" w:cs="Times New Roman"/>
          <w:b/>
          <w:bCs w:val="0"/>
          <w:spacing w:val="-3"/>
          <w:sz w:val="40"/>
          <w:szCs w:val="40"/>
          <w:highlight w:val="none"/>
          <w:lang w:val="en-US" w:eastAsia="zh-CN"/>
        </w:rPr>
      </w:pPr>
      <w:bookmarkStart w:id="13" w:name="_Toc901535983"/>
      <w:r>
        <w:rPr>
          <w:rFonts w:hint="default" w:ascii="Times New Roman" w:hAnsi="Times New Roman" w:eastAsia="仿宋" w:cs="Times New Roman"/>
          <w:b/>
          <w:bCs w:val="0"/>
          <w:spacing w:val="-3"/>
          <w:sz w:val="40"/>
          <w:szCs w:val="40"/>
          <w:highlight w:val="none"/>
        </w:rPr>
        <w:t>第四章</w:t>
      </w:r>
      <w:r>
        <w:rPr>
          <w:rFonts w:hint="default" w:ascii="Times New Roman" w:hAnsi="Times New Roman" w:eastAsia="仿宋" w:cs="Times New Roman"/>
          <w:b/>
          <w:bCs w:val="0"/>
          <w:spacing w:val="-3"/>
          <w:sz w:val="40"/>
          <w:szCs w:val="40"/>
          <w:highlight w:val="none"/>
          <w:lang w:val="en-US" w:eastAsia="zh-CN"/>
        </w:rPr>
        <w:t xml:space="preserve"> </w:t>
      </w:r>
      <w:r>
        <w:rPr>
          <w:rFonts w:hint="default" w:ascii="Times New Roman" w:hAnsi="Times New Roman" w:eastAsia="仿宋" w:cs="Times New Roman"/>
          <w:b/>
          <w:bCs w:val="0"/>
          <w:spacing w:val="-3"/>
          <w:sz w:val="40"/>
          <w:szCs w:val="40"/>
          <w:highlight w:val="none"/>
        </w:rPr>
        <w:t>建设</w:t>
      </w:r>
      <w:r>
        <w:rPr>
          <w:rFonts w:hint="default" w:ascii="Times New Roman" w:hAnsi="Times New Roman" w:eastAsia="仿宋" w:cs="Times New Roman"/>
          <w:b/>
          <w:bCs w:val="0"/>
          <w:spacing w:val="-3"/>
          <w:sz w:val="40"/>
          <w:szCs w:val="40"/>
          <w:highlight w:val="none"/>
          <w:lang w:val="en-US" w:eastAsia="zh-CN"/>
        </w:rPr>
        <w:t>内容</w:t>
      </w:r>
      <w:bookmarkEnd w:id="13"/>
    </w:p>
    <w:p>
      <w:pPr>
        <w:spacing w:line="360" w:lineRule="auto"/>
        <w:jc w:val="left"/>
        <w:rPr>
          <w:rFonts w:hint="default" w:ascii="Times New Roman" w:hAnsi="Times New Roman" w:eastAsia="仿宋" w:cs="Times New Roman"/>
          <w:b w:val="0"/>
          <w:bCs/>
          <w:spacing w:val="-3"/>
          <w:sz w:val="28"/>
          <w:szCs w:val="28"/>
          <w:highlight w:val="none"/>
        </w:rPr>
      </w:pPr>
    </w:p>
    <w:p>
      <w:pPr>
        <w:spacing w:line="360" w:lineRule="auto"/>
        <w:ind w:firstLine="548" w:firstLineChars="200"/>
        <w:jc w:val="left"/>
        <w:outlineLvl w:val="1"/>
        <w:rPr>
          <w:rFonts w:hint="default" w:ascii="Times New Roman" w:hAnsi="Times New Roman" w:eastAsia="黑体" w:cs="Times New Roman"/>
          <w:b w:val="0"/>
          <w:bCs/>
          <w:spacing w:val="-3"/>
          <w:sz w:val="28"/>
          <w:szCs w:val="28"/>
          <w:highlight w:val="none"/>
          <w:lang w:val="en-US" w:eastAsia="zh-CN"/>
        </w:rPr>
      </w:pPr>
      <w:bookmarkStart w:id="14" w:name="_Toc1618136696"/>
      <w:r>
        <w:rPr>
          <w:rFonts w:hint="default" w:ascii="Times New Roman" w:hAnsi="Times New Roman" w:eastAsia="黑体" w:cs="Times New Roman"/>
          <w:b w:val="0"/>
          <w:bCs/>
          <w:spacing w:val="-3"/>
          <w:sz w:val="28"/>
          <w:szCs w:val="28"/>
          <w:highlight w:val="none"/>
        </w:rPr>
        <w:t>一、建设标准</w:t>
      </w:r>
      <w:bookmarkEnd w:id="14"/>
    </w:p>
    <w:p>
      <w:pPr>
        <w:spacing w:line="360" w:lineRule="auto"/>
        <w:ind w:firstLine="548" w:firstLineChars="200"/>
        <w:jc w:val="left"/>
        <w:rPr>
          <w:rFonts w:hint="default" w:ascii="Times New Roman" w:hAnsi="Times New Roman" w:eastAsia="仿宋" w:cs="Times New Roman"/>
          <w:b w:val="0"/>
          <w:bCs/>
          <w:spacing w:val="-3"/>
          <w:sz w:val="28"/>
          <w:szCs w:val="28"/>
          <w:highlight w:val="none"/>
        </w:rPr>
      </w:pPr>
      <w:r>
        <w:rPr>
          <w:rFonts w:hint="default" w:ascii="Times New Roman" w:hAnsi="Times New Roman" w:eastAsia="仿宋" w:cs="Times New Roman"/>
          <w:b w:val="0"/>
          <w:bCs/>
          <w:spacing w:val="-3"/>
          <w:sz w:val="28"/>
          <w:szCs w:val="28"/>
          <w:highlight w:val="none"/>
        </w:rPr>
        <w:t>以提升粮食产能为首要目标，坚持数量、质量、生态相统一，坚持高标准农田建设与农田水利建设相结合，以耕地连片规模化、田块规整宜机化、排灌设施系统化、供水供肥精细化改造为重点，集中力量打造集中连片、旱涝保收、节水高效、稳产高产、生态友好的农田</w:t>
      </w:r>
      <w:r>
        <w:rPr>
          <w:rFonts w:hint="default" w:ascii="Times New Roman" w:hAnsi="Times New Roman" w:eastAsia="仿宋" w:cs="Times New Roman"/>
          <w:b w:val="0"/>
          <w:bCs/>
          <w:spacing w:val="-3"/>
          <w:sz w:val="28"/>
          <w:szCs w:val="28"/>
          <w:highlight w:val="none"/>
          <w:lang w:eastAsia="zh-CN"/>
        </w:rPr>
        <w:t>。</w:t>
      </w:r>
      <w:r>
        <w:rPr>
          <w:rFonts w:hint="default" w:ascii="Times New Roman" w:hAnsi="Times New Roman" w:eastAsia="仿宋" w:cs="Times New Roman"/>
          <w:b w:val="0"/>
          <w:bCs/>
          <w:spacing w:val="-3"/>
          <w:sz w:val="28"/>
          <w:szCs w:val="28"/>
          <w:highlight w:val="none"/>
        </w:rPr>
        <w:t>同时开展撂荒耕地整治和复耕整治，提升耕地地力，确保良田粮用，巩固和提高粮食生产能力，夯实保障粮食安全基础。</w:t>
      </w:r>
    </w:p>
    <w:p>
      <w:pPr>
        <w:spacing w:line="360" w:lineRule="auto"/>
        <w:ind w:firstLine="548" w:firstLineChars="200"/>
        <w:jc w:val="left"/>
        <w:rPr>
          <w:rFonts w:hint="default" w:ascii="Times New Roman" w:hAnsi="Times New Roman" w:eastAsia="仿宋" w:cs="Times New Roman"/>
          <w:b w:val="0"/>
          <w:bCs/>
          <w:spacing w:val="-3"/>
          <w:sz w:val="28"/>
          <w:szCs w:val="28"/>
          <w:highlight w:val="none"/>
        </w:rPr>
      </w:pPr>
      <w:r>
        <w:rPr>
          <w:rFonts w:hint="default" w:ascii="Times New Roman" w:hAnsi="Times New Roman" w:eastAsia="仿宋" w:cs="Times New Roman"/>
          <w:b w:val="0"/>
          <w:bCs/>
          <w:spacing w:val="-3"/>
          <w:sz w:val="28"/>
          <w:szCs w:val="28"/>
          <w:highlight w:val="none"/>
        </w:rPr>
        <w:t>严格执行《高标准农田建设通则》（GB/T30600）《广东省高标准农田建设宜机化改造工程技术规范》《灌溉与排水工程设计标准》（GB50288） 等国家标准、地方标准和行业标准，结合汕头市实际，统筹抓好农田配套设施建设和地力提升，确保工程质量与耕地质量。</w:t>
      </w:r>
    </w:p>
    <w:p>
      <w:pPr>
        <w:spacing w:line="360" w:lineRule="auto"/>
        <w:ind w:firstLine="548" w:firstLineChars="200"/>
        <w:jc w:val="left"/>
        <w:rPr>
          <w:rFonts w:hint="default" w:ascii="Times New Roman" w:hAnsi="Times New Roman" w:cs="Times New Roman"/>
          <w:highlight w:val="none"/>
          <w:lang w:val="en-US" w:eastAsia="zh-CN"/>
        </w:rPr>
      </w:pPr>
      <w:r>
        <w:rPr>
          <w:rFonts w:hint="default" w:ascii="Times New Roman" w:hAnsi="Times New Roman" w:eastAsia="仿宋" w:cs="Times New Roman"/>
          <w:b w:val="0"/>
          <w:bCs/>
          <w:spacing w:val="-3"/>
          <w:sz w:val="28"/>
          <w:szCs w:val="28"/>
          <w:highlight w:val="none"/>
          <w:lang w:val="en-US" w:eastAsia="zh-CN"/>
        </w:rPr>
        <w:t>以实用为导向，建设数字化农田，推进 5G、物联网、人工智能、大数据、区块链等数字技术与农田建设的深度融合，推动农业向机械化、自动化、智能化转型升级，提高全要素生产效率。通过提高水稻种植效率、打通产业链信息流，实现</w:t>
      </w:r>
      <w:r>
        <w:rPr>
          <w:rFonts w:hint="eastAsia" w:ascii="Times New Roman" w:hAnsi="Times New Roman" w:eastAsia="仿宋" w:cs="Times New Roman"/>
          <w:b w:val="0"/>
          <w:bCs/>
          <w:spacing w:val="-3"/>
          <w:sz w:val="28"/>
          <w:szCs w:val="28"/>
          <w:highlight w:val="none"/>
          <w:lang w:val="en-US" w:eastAsia="zh-CN"/>
        </w:rPr>
        <w:t>“</w:t>
      </w:r>
      <w:r>
        <w:rPr>
          <w:rFonts w:hint="default" w:ascii="Times New Roman" w:hAnsi="Times New Roman" w:eastAsia="仿宋" w:cs="Times New Roman"/>
          <w:b w:val="0"/>
          <w:bCs/>
          <w:spacing w:val="-3"/>
          <w:sz w:val="28"/>
          <w:szCs w:val="28"/>
          <w:highlight w:val="none"/>
          <w:lang w:val="en-US" w:eastAsia="zh-CN"/>
        </w:rPr>
        <w:t>降本增效</w:t>
      </w:r>
      <w:r>
        <w:rPr>
          <w:rFonts w:hint="eastAsia" w:ascii="Times New Roman" w:hAnsi="Times New Roman" w:eastAsia="仿宋" w:cs="Times New Roman"/>
          <w:b w:val="0"/>
          <w:bCs/>
          <w:spacing w:val="-3"/>
          <w:sz w:val="28"/>
          <w:szCs w:val="28"/>
          <w:highlight w:val="none"/>
          <w:lang w:val="en-US" w:eastAsia="zh-CN"/>
        </w:rPr>
        <w:t>”</w:t>
      </w:r>
      <w:r>
        <w:rPr>
          <w:rFonts w:hint="default" w:ascii="Times New Roman" w:hAnsi="Times New Roman" w:eastAsia="仿宋" w:cs="Times New Roman"/>
          <w:b w:val="0"/>
          <w:bCs/>
          <w:spacing w:val="-3"/>
          <w:sz w:val="28"/>
          <w:szCs w:val="28"/>
          <w:highlight w:val="none"/>
          <w:lang w:val="en-US" w:eastAsia="zh-CN"/>
        </w:rPr>
        <w:t>，试点</w:t>
      </w:r>
      <w:r>
        <w:rPr>
          <w:rFonts w:hint="eastAsia" w:ascii="Times New Roman" w:hAnsi="Times New Roman" w:eastAsia="仿宋" w:cs="Times New Roman"/>
          <w:b w:val="0"/>
          <w:bCs/>
          <w:spacing w:val="-3"/>
          <w:sz w:val="28"/>
          <w:szCs w:val="28"/>
          <w:highlight w:val="none"/>
          <w:lang w:val="en-US" w:eastAsia="zh-CN"/>
        </w:rPr>
        <w:t>“</w:t>
      </w:r>
      <w:r>
        <w:rPr>
          <w:rFonts w:hint="default" w:ascii="Times New Roman" w:hAnsi="Times New Roman" w:eastAsia="仿宋" w:cs="Times New Roman"/>
          <w:b w:val="0"/>
          <w:bCs/>
          <w:spacing w:val="-3"/>
          <w:sz w:val="28"/>
          <w:szCs w:val="28"/>
          <w:highlight w:val="none"/>
          <w:lang w:val="en-US" w:eastAsia="zh-CN"/>
        </w:rPr>
        <w:t>以销定产</w:t>
      </w:r>
      <w:r>
        <w:rPr>
          <w:rFonts w:hint="eastAsia" w:ascii="Times New Roman" w:hAnsi="Times New Roman" w:eastAsia="仿宋" w:cs="Times New Roman"/>
          <w:b w:val="0"/>
          <w:bCs/>
          <w:spacing w:val="-3"/>
          <w:sz w:val="28"/>
          <w:szCs w:val="28"/>
          <w:highlight w:val="none"/>
          <w:lang w:val="en-US" w:eastAsia="zh-CN"/>
        </w:rPr>
        <w:t>”</w:t>
      </w:r>
      <w:r>
        <w:rPr>
          <w:rFonts w:hint="default" w:ascii="Times New Roman" w:hAnsi="Times New Roman" w:eastAsia="仿宋" w:cs="Times New Roman"/>
          <w:b w:val="0"/>
          <w:bCs/>
          <w:spacing w:val="-3"/>
          <w:sz w:val="28"/>
          <w:szCs w:val="28"/>
          <w:highlight w:val="none"/>
          <w:lang w:val="en-US" w:eastAsia="zh-CN"/>
        </w:rPr>
        <w:t>，推动粮食产业转型升级为面向市场交付的新经营模式。</w:t>
      </w:r>
    </w:p>
    <w:p>
      <w:pPr>
        <w:spacing w:line="360" w:lineRule="auto"/>
        <w:ind w:firstLine="548" w:firstLineChars="200"/>
        <w:jc w:val="left"/>
        <w:outlineLvl w:val="1"/>
        <w:rPr>
          <w:rFonts w:hint="default" w:ascii="Times New Roman" w:hAnsi="Times New Roman" w:eastAsia="黑体" w:cs="Times New Roman"/>
          <w:b w:val="0"/>
          <w:bCs/>
          <w:spacing w:val="-3"/>
          <w:sz w:val="28"/>
          <w:szCs w:val="28"/>
          <w:highlight w:val="none"/>
          <w:lang w:val="en-US" w:eastAsia="zh-CN"/>
        </w:rPr>
      </w:pPr>
      <w:bookmarkStart w:id="15" w:name="_Toc290544064"/>
      <w:r>
        <w:rPr>
          <w:rFonts w:hint="default" w:ascii="Times New Roman" w:hAnsi="Times New Roman" w:eastAsia="黑体" w:cs="Times New Roman"/>
          <w:b w:val="0"/>
          <w:bCs/>
          <w:spacing w:val="-3"/>
          <w:sz w:val="28"/>
          <w:szCs w:val="28"/>
          <w:highlight w:val="none"/>
          <w:lang w:val="en-US" w:eastAsia="zh-CN"/>
        </w:rPr>
        <w:t>二、建设内容</w:t>
      </w:r>
      <w:bookmarkEnd w:id="15"/>
    </w:p>
    <w:p>
      <w:pPr>
        <w:spacing w:line="360" w:lineRule="auto"/>
        <w:ind w:firstLine="548" w:firstLineChars="200"/>
        <w:jc w:val="left"/>
        <w:rPr>
          <w:rFonts w:hint="default" w:ascii="Times New Roman" w:hAnsi="Times New Roman" w:eastAsia="仿宋" w:cs="Times New Roman"/>
          <w:b w:val="0"/>
          <w:bCs/>
          <w:spacing w:val="-3"/>
          <w:sz w:val="28"/>
          <w:szCs w:val="28"/>
          <w:highlight w:val="none"/>
          <w:lang w:val="en-US" w:eastAsia="zh-CN"/>
        </w:rPr>
      </w:pPr>
      <w:r>
        <w:rPr>
          <w:rFonts w:hint="default" w:ascii="Times New Roman" w:hAnsi="Times New Roman" w:eastAsia="楷体_GB2312" w:cs="Times New Roman"/>
          <w:b w:val="0"/>
          <w:bCs/>
          <w:spacing w:val="-3"/>
          <w:sz w:val="28"/>
          <w:szCs w:val="28"/>
          <w:highlight w:val="none"/>
          <w:lang w:val="en-US" w:eastAsia="zh-CN"/>
        </w:rPr>
        <w:t>（一）田块整治。</w:t>
      </w:r>
      <w:r>
        <w:rPr>
          <w:rFonts w:hint="default" w:ascii="Times New Roman" w:hAnsi="Times New Roman" w:eastAsia="仿宋" w:cs="Times New Roman"/>
          <w:b w:val="0"/>
          <w:bCs/>
          <w:spacing w:val="-3"/>
          <w:sz w:val="28"/>
          <w:szCs w:val="28"/>
          <w:highlight w:val="none"/>
          <w:lang w:val="en-US" w:eastAsia="zh-CN"/>
        </w:rPr>
        <w:t>充分考虑水土光热资源环境条件，结合地形地貌、作物种类、宜机作业和灌排效率等因素，合理划分与适度归并田块，优化农田结构和布局，提高田块宜机化作业水平，促进耕地集约节约高效利用。通过田块归并修筑与田面高差控制，实现以条带状分布为主，延长机械作业路线，减少机械折返频次。对尖角、弯月形等影响机具作业的异形地块进行开挖回填、裁弯取直等整理，消除作业死角。平原区以修建条田为主，提高田块格田化程度。山地丘陵区因地制宜修筑梯田，增强农田保土、保水、保肥能力。平整土地形成的田坎宜配套工程措施进行保护，并与沟道治理、坡面防护等农田防护工程相结合，提高防御暴雨冲刷的能力。通过客土填充、剥离回填表土层等措施平整土地，合理调整农田地表坡降，同时清除田块耕作层内影响农业机械作业的石块及其他障碍物，改善农田耕作层，提高灌溉排水适宜性。建成后，常规农机能够进入田块开展机械化作业，农田土体厚度宜达到 50cm 以上，水田耕作层厚度宜在 20cm 以上，水浇地和旱地耕作层厚度宜在 25cm 以上，山地丘陵区梯田化率宜达到 90% 以上，田间基础设施占地率一般不超过 8%。</w:t>
      </w:r>
    </w:p>
    <w:p>
      <w:pPr>
        <w:pStyle w:val="2"/>
        <w:ind w:firstLine="548" w:firstLineChars="200"/>
        <w:jc w:val="left"/>
        <w:rPr>
          <w:rFonts w:hint="default" w:ascii="Times New Roman" w:hAnsi="Times New Roman" w:eastAsia="仿宋" w:cs="Times New Roman"/>
          <w:b w:val="0"/>
          <w:bCs/>
          <w:spacing w:val="-3"/>
          <w:kern w:val="2"/>
          <w:sz w:val="28"/>
          <w:szCs w:val="28"/>
          <w:highlight w:val="none"/>
          <w:lang w:val="en-US" w:eastAsia="zh-CN" w:bidi="ar-SA"/>
        </w:rPr>
      </w:pPr>
      <w:r>
        <w:rPr>
          <w:rFonts w:hint="default" w:ascii="Times New Roman" w:hAnsi="Times New Roman" w:eastAsia="楷体_GB2312" w:cs="Times New Roman"/>
          <w:b w:val="0"/>
          <w:bCs/>
          <w:spacing w:val="-3"/>
          <w:kern w:val="2"/>
          <w:sz w:val="28"/>
          <w:szCs w:val="28"/>
          <w:highlight w:val="none"/>
          <w:lang w:val="en-US" w:eastAsia="zh-CN" w:bidi="ar-SA"/>
        </w:rPr>
        <w:t>（二）提升耕地质量。</w:t>
      </w:r>
      <w:r>
        <w:rPr>
          <w:rFonts w:hint="default" w:ascii="Times New Roman" w:hAnsi="Times New Roman" w:eastAsia="仿宋" w:cs="Times New Roman"/>
          <w:b w:val="0"/>
          <w:bCs/>
          <w:spacing w:val="-3"/>
          <w:kern w:val="2"/>
          <w:sz w:val="28"/>
          <w:szCs w:val="28"/>
          <w:highlight w:val="none"/>
          <w:lang w:val="en-US" w:eastAsia="zh-CN" w:bidi="ar-SA"/>
        </w:rPr>
        <w:t>把耕地质量建设和地力保护提升作为高标准农田建设重要内容，综合采取平整土地、改良土壤、培肥地力、土壤调理、控污修复等措施，改善耕地土壤条件，有效提高耕地产能。在新建高标准农田项目区采取桔秆还田、种植绿肥、测土配方施肥、增施有机肥等耕地质量保护和提升措施面积要达 80% 以上。探索合理耕作制度，推广</w:t>
      </w:r>
      <w:r>
        <w:rPr>
          <w:rFonts w:hint="eastAsia" w:ascii="Times New Roman" w:hAnsi="Times New Roman" w:eastAsia="仿宋" w:cs="Times New Roman"/>
          <w:b w:val="0"/>
          <w:bCs/>
          <w:spacing w:val="-3"/>
          <w:kern w:val="2"/>
          <w:sz w:val="28"/>
          <w:szCs w:val="28"/>
          <w:highlight w:val="none"/>
          <w:lang w:val="en-US" w:eastAsia="zh-CN" w:bidi="ar-SA"/>
        </w:rPr>
        <w:t>“</w:t>
      </w:r>
      <w:r>
        <w:rPr>
          <w:rFonts w:hint="default" w:ascii="Times New Roman" w:hAnsi="Times New Roman" w:eastAsia="仿宋" w:cs="Times New Roman"/>
          <w:b w:val="0"/>
          <w:bCs/>
          <w:spacing w:val="-3"/>
          <w:kern w:val="2"/>
          <w:sz w:val="28"/>
          <w:szCs w:val="28"/>
          <w:highlight w:val="none"/>
          <w:lang w:val="en-US" w:eastAsia="zh-CN" w:bidi="ar-SA"/>
        </w:rPr>
        <w:t>稻-稻-菜</w:t>
      </w:r>
      <w:r>
        <w:rPr>
          <w:rFonts w:hint="eastAsia" w:ascii="Times New Roman" w:hAnsi="Times New Roman" w:eastAsia="仿宋" w:cs="Times New Roman"/>
          <w:b w:val="0"/>
          <w:bCs/>
          <w:spacing w:val="-3"/>
          <w:kern w:val="2"/>
          <w:sz w:val="28"/>
          <w:szCs w:val="28"/>
          <w:highlight w:val="none"/>
          <w:lang w:val="en-US" w:eastAsia="zh-CN" w:bidi="ar-SA"/>
        </w:rPr>
        <w:t>”</w:t>
      </w:r>
      <w:r>
        <w:rPr>
          <w:rFonts w:hint="default" w:ascii="Times New Roman" w:hAnsi="Times New Roman" w:eastAsia="仿宋" w:cs="Times New Roman"/>
          <w:b w:val="0"/>
          <w:bCs/>
          <w:spacing w:val="-3"/>
          <w:kern w:val="2"/>
          <w:sz w:val="28"/>
          <w:szCs w:val="28"/>
          <w:highlight w:val="none"/>
          <w:lang w:val="en-US" w:eastAsia="zh-CN" w:bidi="ar-SA"/>
        </w:rPr>
        <w:t>、</w:t>
      </w:r>
      <w:r>
        <w:rPr>
          <w:rFonts w:hint="eastAsia" w:ascii="Times New Roman" w:hAnsi="Times New Roman" w:eastAsia="仿宋" w:cs="Times New Roman"/>
          <w:b w:val="0"/>
          <w:bCs/>
          <w:spacing w:val="-3"/>
          <w:kern w:val="2"/>
          <w:sz w:val="28"/>
          <w:szCs w:val="28"/>
          <w:highlight w:val="none"/>
          <w:lang w:val="en-US" w:eastAsia="zh-CN" w:bidi="ar-SA"/>
        </w:rPr>
        <w:t>“</w:t>
      </w:r>
      <w:r>
        <w:rPr>
          <w:rFonts w:hint="default" w:ascii="Times New Roman" w:hAnsi="Times New Roman" w:eastAsia="仿宋" w:cs="Times New Roman"/>
          <w:b w:val="0"/>
          <w:bCs/>
          <w:spacing w:val="-3"/>
          <w:kern w:val="2"/>
          <w:sz w:val="28"/>
          <w:szCs w:val="28"/>
          <w:highlight w:val="none"/>
          <w:lang w:val="en-US" w:eastAsia="zh-CN" w:bidi="ar-SA"/>
        </w:rPr>
        <w:t>稻-稻-肥</w:t>
      </w:r>
      <w:r>
        <w:rPr>
          <w:rFonts w:hint="eastAsia" w:ascii="Times New Roman" w:hAnsi="Times New Roman" w:eastAsia="仿宋" w:cs="Times New Roman"/>
          <w:b w:val="0"/>
          <w:bCs/>
          <w:spacing w:val="-3"/>
          <w:kern w:val="2"/>
          <w:sz w:val="28"/>
          <w:szCs w:val="28"/>
          <w:highlight w:val="none"/>
          <w:lang w:val="en-US" w:eastAsia="zh-CN" w:bidi="ar-SA"/>
        </w:rPr>
        <w:t>”</w:t>
      </w:r>
      <w:r>
        <w:rPr>
          <w:rFonts w:hint="default" w:ascii="Times New Roman" w:hAnsi="Times New Roman" w:eastAsia="仿宋" w:cs="Times New Roman"/>
          <w:b w:val="0"/>
          <w:bCs/>
          <w:spacing w:val="-3"/>
          <w:kern w:val="2"/>
          <w:sz w:val="28"/>
          <w:szCs w:val="28"/>
          <w:highlight w:val="none"/>
          <w:lang w:val="en-US" w:eastAsia="zh-CN" w:bidi="ar-SA"/>
        </w:rPr>
        <w:t>等轮作模式，实行用地养地相结合，加强后续培肥，防止地力下降。</w:t>
      </w:r>
    </w:p>
    <w:p>
      <w:pPr>
        <w:pStyle w:val="2"/>
        <w:ind w:firstLine="550" w:firstLineChars="200"/>
        <w:jc w:val="left"/>
        <w:rPr>
          <w:rFonts w:hint="default" w:ascii="Times New Roman" w:hAnsi="Times New Roman" w:eastAsia="仿宋" w:cs="Times New Roman"/>
          <w:b w:val="0"/>
          <w:bCs/>
          <w:spacing w:val="-3"/>
          <w:kern w:val="2"/>
          <w:sz w:val="28"/>
          <w:szCs w:val="28"/>
          <w:highlight w:val="none"/>
          <w:lang w:val="en-US" w:eastAsia="zh-CN" w:bidi="ar-SA"/>
        </w:rPr>
      </w:pPr>
      <w:r>
        <w:rPr>
          <w:rFonts w:hint="default" w:ascii="Times New Roman" w:hAnsi="Times New Roman" w:eastAsia="仿宋" w:cs="Times New Roman"/>
          <w:b/>
          <w:bCs w:val="0"/>
          <w:spacing w:val="-3"/>
          <w:kern w:val="2"/>
          <w:sz w:val="28"/>
          <w:szCs w:val="28"/>
          <w:highlight w:val="none"/>
          <w:lang w:val="en-US" w:eastAsia="zh-CN" w:bidi="ar-SA"/>
        </w:rPr>
        <w:t>1. 酸化、盐渍化耕地改良。</w:t>
      </w:r>
      <w:r>
        <w:rPr>
          <w:rFonts w:hint="default" w:ascii="Times New Roman" w:hAnsi="Times New Roman" w:eastAsia="仿宋" w:cs="Times New Roman"/>
          <w:b w:val="0"/>
          <w:bCs/>
          <w:spacing w:val="-3"/>
          <w:kern w:val="2"/>
          <w:sz w:val="28"/>
          <w:szCs w:val="28"/>
          <w:highlight w:val="none"/>
          <w:lang w:val="en-US" w:eastAsia="zh-CN" w:bidi="ar-SA"/>
        </w:rPr>
        <w:t>根据土壤酸碱情况，以施用土壤调理剂或石灰质为主，调节土壤酸碱度。其中土壤调理剂 50-100kg/亩、石灰质控制在 70-200kg/亩</w:t>
      </w:r>
      <w:r>
        <w:rPr>
          <w:rFonts w:hint="eastAsia" w:ascii="Times New Roman" w:hAnsi="Times New Roman" w:eastAsia="仿宋" w:cs="Times New Roman"/>
          <w:b w:val="0"/>
          <w:bCs/>
          <w:spacing w:val="-3"/>
          <w:kern w:val="2"/>
          <w:sz w:val="28"/>
          <w:szCs w:val="28"/>
          <w:highlight w:val="none"/>
          <w:lang w:val="en-US" w:eastAsia="zh-CN" w:bidi="ar-SA"/>
        </w:rPr>
        <w:t>（</w:t>
      </w:r>
      <w:r>
        <w:rPr>
          <w:rFonts w:hint="default" w:ascii="Times New Roman" w:hAnsi="Times New Roman" w:eastAsia="仿宋" w:cs="Times New Roman"/>
          <w:b w:val="0"/>
          <w:bCs/>
          <w:spacing w:val="-3"/>
          <w:kern w:val="2"/>
          <w:sz w:val="28"/>
          <w:szCs w:val="28"/>
          <w:highlight w:val="none"/>
          <w:lang w:val="en-US" w:eastAsia="zh-CN" w:bidi="ar-SA"/>
        </w:rPr>
        <w:t>石灰不能年年施</w:t>
      </w:r>
      <w:r>
        <w:rPr>
          <w:rFonts w:hint="eastAsia" w:ascii="Times New Roman" w:hAnsi="Times New Roman" w:eastAsia="仿宋" w:cs="Times New Roman"/>
          <w:b w:val="0"/>
          <w:bCs/>
          <w:spacing w:val="-3"/>
          <w:kern w:val="2"/>
          <w:sz w:val="28"/>
          <w:szCs w:val="28"/>
          <w:highlight w:val="none"/>
          <w:lang w:val="en-US" w:eastAsia="zh-CN" w:bidi="ar-SA"/>
        </w:rPr>
        <w:t>）</w:t>
      </w:r>
      <w:r>
        <w:rPr>
          <w:rFonts w:hint="default" w:ascii="Times New Roman" w:hAnsi="Times New Roman" w:eastAsia="仿宋" w:cs="Times New Roman"/>
          <w:b w:val="0"/>
          <w:bCs/>
          <w:spacing w:val="-3"/>
          <w:kern w:val="2"/>
          <w:sz w:val="28"/>
          <w:szCs w:val="28"/>
          <w:highlight w:val="none"/>
          <w:lang w:val="en-US" w:eastAsia="zh-CN" w:bidi="ar-SA"/>
        </w:rPr>
        <w:t xml:space="preserve">。 </w:t>
      </w:r>
    </w:p>
    <w:p>
      <w:pPr>
        <w:pStyle w:val="2"/>
        <w:ind w:firstLine="550" w:firstLineChars="200"/>
        <w:jc w:val="left"/>
        <w:rPr>
          <w:rFonts w:hint="default" w:ascii="Times New Roman" w:hAnsi="Times New Roman" w:eastAsia="仿宋" w:cs="Times New Roman"/>
          <w:b w:val="0"/>
          <w:bCs/>
          <w:spacing w:val="-3"/>
          <w:kern w:val="2"/>
          <w:sz w:val="28"/>
          <w:szCs w:val="28"/>
          <w:highlight w:val="none"/>
          <w:lang w:val="en-US" w:eastAsia="zh-CN" w:bidi="ar-SA"/>
        </w:rPr>
      </w:pPr>
      <w:r>
        <w:rPr>
          <w:rFonts w:hint="default" w:ascii="Times New Roman" w:hAnsi="Times New Roman" w:eastAsia="仿宋" w:cs="Times New Roman"/>
          <w:b/>
          <w:bCs w:val="0"/>
          <w:spacing w:val="-3"/>
          <w:kern w:val="2"/>
          <w:sz w:val="28"/>
          <w:szCs w:val="28"/>
          <w:highlight w:val="none"/>
          <w:lang w:val="en-US" w:eastAsia="zh-CN" w:bidi="ar-SA"/>
        </w:rPr>
        <w:t>2. 培肥地力。</w:t>
      </w:r>
      <w:r>
        <w:rPr>
          <w:rFonts w:hint="default" w:ascii="Times New Roman" w:hAnsi="Times New Roman" w:eastAsia="仿宋" w:cs="Times New Roman"/>
          <w:b w:val="0"/>
          <w:bCs/>
          <w:spacing w:val="-3"/>
          <w:kern w:val="2"/>
          <w:sz w:val="28"/>
          <w:szCs w:val="28"/>
          <w:highlight w:val="none"/>
          <w:lang w:val="en-US" w:eastAsia="zh-CN" w:bidi="ar-SA"/>
        </w:rPr>
        <w:t>项目区每亩施用有机肥不少于 1000kg，秸杆还田量每亩不少于 600kg</w:t>
      </w:r>
      <w:r>
        <w:rPr>
          <w:rFonts w:hint="eastAsia" w:ascii="Times New Roman" w:hAnsi="Times New Roman" w:eastAsia="仿宋" w:cs="Times New Roman"/>
          <w:b w:val="0"/>
          <w:bCs/>
          <w:spacing w:val="-3"/>
          <w:kern w:val="2"/>
          <w:sz w:val="28"/>
          <w:szCs w:val="28"/>
          <w:highlight w:val="none"/>
          <w:lang w:val="en-US" w:eastAsia="zh-CN" w:bidi="ar-SA"/>
        </w:rPr>
        <w:t>（</w:t>
      </w:r>
      <w:r>
        <w:rPr>
          <w:rFonts w:hint="default" w:ascii="Times New Roman" w:hAnsi="Times New Roman" w:eastAsia="仿宋" w:cs="Times New Roman"/>
          <w:b w:val="0"/>
          <w:bCs/>
          <w:spacing w:val="-3"/>
          <w:kern w:val="2"/>
          <w:sz w:val="28"/>
          <w:szCs w:val="28"/>
          <w:highlight w:val="none"/>
          <w:lang w:val="en-US" w:eastAsia="zh-CN" w:bidi="ar-SA"/>
        </w:rPr>
        <w:t>以干计</w:t>
      </w:r>
      <w:r>
        <w:rPr>
          <w:rFonts w:hint="eastAsia" w:ascii="Times New Roman" w:hAnsi="Times New Roman" w:eastAsia="仿宋" w:cs="Times New Roman"/>
          <w:b w:val="0"/>
          <w:bCs/>
          <w:spacing w:val="-3"/>
          <w:kern w:val="2"/>
          <w:sz w:val="28"/>
          <w:szCs w:val="28"/>
          <w:highlight w:val="none"/>
          <w:lang w:val="en-US" w:eastAsia="zh-CN" w:bidi="ar-SA"/>
        </w:rPr>
        <w:t>）</w:t>
      </w:r>
      <w:r>
        <w:rPr>
          <w:rFonts w:hint="default" w:ascii="Times New Roman" w:hAnsi="Times New Roman" w:eastAsia="仿宋" w:cs="Times New Roman"/>
          <w:b w:val="0"/>
          <w:bCs/>
          <w:spacing w:val="-3"/>
          <w:kern w:val="2"/>
          <w:sz w:val="28"/>
          <w:szCs w:val="28"/>
          <w:highlight w:val="none"/>
          <w:lang w:val="en-US" w:eastAsia="zh-CN" w:bidi="ar-SA"/>
        </w:rPr>
        <w:t>，种植绿肥鲜草压青量每亩不少于 1500kg。以稻杆还田为主，兼顾其他主要作物秸杆还田。在机械化程度较高的地方采用联合收割机和其它秸杆还田机具来实施秸杆机械粉碎直接还田，在种植经济作物和蔬菜较多的地方采用秸杆覆盖农作物等方式进行还田。</w:t>
      </w:r>
    </w:p>
    <w:p>
      <w:pPr>
        <w:pStyle w:val="2"/>
        <w:ind w:firstLine="550" w:firstLineChars="200"/>
        <w:jc w:val="left"/>
        <w:rPr>
          <w:rFonts w:hint="default" w:ascii="Times New Roman" w:hAnsi="Times New Roman" w:eastAsia="仿宋" w:cs="Times New Roman"/>
          <w:b w:val="0"/>
          <w:bCs/>
          <w:spacing w:val="-3"/>
          <w:kern w:val="2"/>
          <w:sz w:val="28"/>
          <w:szCs w:val="28"/>
          <w:highlight w:val="none"/>
          <w:lang w:val="en-US" w:eastAsia="zh-CN" w:bidi="ar-SA"/>
        </w:rPr>
      </w:pPr>
      <w:r>
        <w:rPr>
          <w:rFonts w:hint="default" w:ascii="Times New Roman" w:hAnsi="Times New Roman" w:eastAsia="仿宋" w:cs="Times New Roman"/>
          <w:b/>
          <w:bCs w:val="0"/>
          <w:spacing w:val="-3"/>
          <w:kern w:val="2"/>
          <w:sz w:val="28"/>
          <w:szCs w:val="28"/>
          <w:highlight w:val="none"/>
          <w:lang w:val="en-US" w:eastAsia="zh-CN" w:bidi="ar-SA"/>
        </w:rPr>
        <w:t>3. 加强耕地质量监测。</w:t>
      </w:r>
      <w:r>
        <w:rPr>
          <w:rFonts w:hint="default" w:ascii="Times New Roman" w:hAnsi="Times New Roman" w:eastAsia="仿宋" w:cs="Times New Roman"/>
          <w:b w:val="0"/>
          <w:bCs/>
          <w:spacing w:val="-3"/>
          <w:kern w:val="2"/>
          <w:sz w:val="28"/>
          <w:szCs w:val="28"/>
          <w:highlight w:val="none"/>
          <w:lang w:val="en-US" w:eastAsia="zh-CN" w:bidi="ar-SA"/>
        </w:rPr>
        <w:t>配合市级设立耕地质量监测点位，监测土壤耕地质量变化情况、对耕地质量状况进行综合分析，为耕地质量提供决策依据。</w:t>
      </w:r>
    </w:p>
    <w:p>
      <w:pPr>
        <w:pStyle w:val="2"/>
        <w:ind w:firstLine="548" w:firstLineChars="200"/>
        <w:jc w:val="left"/>
        <w:rPr>
          <w:rFonts w:hint="default" w:ascii="Times New Roman" w:hAnsi="Times New Roman" w:eastAsia="仿宋" w:cs="Times New Roman"/>
          <w:b w:val="0"/>
          <w:bCs/>
          <w:spacing w:val="-3"/>
          <w:kern w:val="2"/>
          <w:sz w:val="28"/>
          <w:szCs w:val="28"/>
          <w:highlight w:val="none"/>
          <w:lang w:val="en-US" w:eastAsia="zh-CN" w:bidi="ar-SA"/>
        </w:rPr>
      </w:pPr>
      <w:r>
        <w:rPr>
          <w:rFonts w:hint="default" w:ascii="Times New Roman" w:hAnsi="Times New Roman" w:eastAsia="楷体_GB2312" w:cs="Times New Roman"/>
          <w:b w:val="0"/>
          <w:bCs/>
          <w:spacing w:val="-3"/>
          <w:kern w:val="2"/>
          <w:sz w:val="28"/>
          <w:szCs w:val="28"/>
          <w:highlight w:val="none"/>
          <w:lang w:val="en-US" w:eastAsia="zh-CN" w:bidi="ar-SA"/>
        </w:rPr>
        <w:t>（三）灌溉和排水。</w:t>
      </w:r>
      <w:r>
        <w:rPr>
          <w:rFonts w:hint="default" w:ascii="Times New Roman" w:hAnsi="Times New Roman" w:eastAsia="仿宋" w:cs="Times New Roman"/>
          <w:b w:val="0"/>
          <w:bCs/>
          <w:spacing w:val="-3"/>
          <w:kern w:val="2"/>
          <w:sz w:val="28"/>
          <w:szCs w:val="28"/>
          <w:highlight w:val="none"/>
          <w:lang w:val="en-US" w:eastAsia="zh-CN" w:bidi="ar-SA"/>
        </w:rPr>
        <w:t>按照旱、涝、酸、渍综合治理的要求，针对洪涝灾害和冬春干旱威胁，完善农田灌排体系。结合粤东水资源优化配置工程灌区规划建设，因地制宜配套小型水源工程与排水建筑物。灌溉水源应以地表水为主，地下水为辅，严格控制开采深层地下水，灌溉水质应符合《农田灌溉水质标准》（GB5084）。通过农田水利建设，开展主要灌排渠道的清淤、修复、配套与防渗改造，提高输水能力，降低输水损耗，以满足区域整体灌排需求。科学规划建设田间灌排工程，配套建设和改造输配水渠（管）道、排水沟（管）道、泵站与渠系建筑物，增强抗旱排涝能力，加强田间灌排工程与灌区骨干工程的衔接配套，形成完整的灌排体系。</w:t>
      </w:r>
    </w:p>
    <w:p>
      <w:pPr>
        <w:pStyle w:val="2"/>
        <w:ind w:firstLine="548" w:firstLineChars="200"/>
        <w:jc w:val="left"/>
        <w:rPr>
          <w:rFonts w:hint="default" w:ascii="Times New Roman" w:hAnsi="Times New Roman" w:eastAsia="仿宋" w:cs="Times New Roman"/>
          <w:b w:val="0"/>
          <w:bCs/>
          <w:spacing w:val="-3"/>
          <w:kern w:val="2"/>
          <w:sz w:val="28"/>
          <w:szCs w:val="28"/>
          <w:highlight w:val="none"/>
          <w:lang w:val="en-US" w:eastAsia="zh-CN" w:bidi="ar-SA"/>
        </w:rPr>
      </w:pPr>
      <w:r>
        <w:rPr>
          <w:rFonts w:hint="default" w:ascii="Times New Roman" w:hAnsi="Times New Roman" w:eastAsia="仿宋" w:cs="Times New Roman"/>
          <w:b w:val="0"/>
          <w:bCs/>
          <w:spacing w:val="-3"/>
          <w:kern w:val="2"/>
          <w:sz w:val="28"/>
          <w:szCs w:val="28"/>
          <w:highlight w:val="none"/>
          <w:lang w:val="en-US" w:eastAsia="zh-CN" w:bidi="ar-SA"/>
        </w:rPr>
        <w:t>推广渠道防渗、管道输水灌溉和喷灌、微灌等节水措施，配套建设灌溉计量设施。倡导生态型灌排系统，建设绿色农田，保护农田生态环境。建成后，田间灌排系统完善、工程配套、利用充分，输、配、灌、排水及时高效，灌溉水利用效率明显提高；旱作区灌溉设计保证率不低于 75%，农田排水设计暴雨重现期达到 5-10 年一遇，1-3d 暴雨从作物受淹起 1-3d 排至田面无积水；水稻区灌溉设计保证率不低于 85%，农田排水设计暴雨重现期达到 10 年一遇，1-3d 暴雨 3-5d 排至作物耐淹水深。采取节水措施的农田灌溉水利用系数应符合《节水灌溉工程技术标准》（GB/T50363）要求。</w:t>
      </w:r>
    </w:p>
    <w:p>
      <w:pPr>
        <w:pStyle w:val="2"/>
        <w:ind w:firstLine="548" w:firstLineChars="200"/>
        <w:jc w:val="left"/>
        <w:rPr>
          <w:rFonts w:hint="default" w:ascii="Times New Roman" w:hAnsi="Times New Roman" w:eastAsia="仿宋" w:cs="Times New Roman"/>
          <w:b w:val="0"/>
          <w:bCs/>
          <w:spacing w:val="-3"/>
          <w:kern w:val="2"/>
          <w:sz w:val="28"/>
          <w:szCs w:val="28"/>
          <w:highlight w:val="none"/>
          <w:lang w:val="en-US" w:eastAsia="zh-CN" w:bidi="ar-SA"/>
        </w:rPr>
      </w:pPr>
      <w:r>
        <w:rPr>
          <w:rFonts w:hint="default" w:ascii="Times New Roman" w:hAnsi="Times New Roman" w:eastAsia="楷体_GB2312" w:cs="Times New Roman"/>
          <w:b w:val="0"/>
          <w:bCs/>
          <w:spacing w:val="-3"/>
          <w:kern w:val="2"/>
          <w:sz w:val="28"/>
          <w:szCs w:val="28"/>
          <w:highlight w:val="none"/>
          <w:lang w:val="en-US" w:eastAsia="zh-CN" w:bidi="ar-SA"/>
        </w:rPr>
        <w:t>（四）田间道路。</w:t>
      </w:r>
      <w:r>
        <w:rPr>
          <w:rFonts w:hint="default" w:ascii="Times New Roman" w:hAnsi="Times New Roman" w:eastAsia="仿宋" w:cs="Times New Roman"/>
          <w:b w:val="0"/>
          <w:bCs/>
          <w:spacing w:val="-3"/>
          <w:kern w:val="2"/>
          <w:sz w:val="28"/>
          <w:szCs w:val="28"/>
          <w:highlight w:val="none"/>
          <w:lang w:val="en-US" w:eastAsia="zh-CN" w:bidi="ar-SA"/>
        </w:rPr>
        <w:t>优化田间路网系统，实现路与路、路与田的互联互通，有效提高农业机械道路通达条件和下田作业通达条件。结合现代农业生产需要，充分利用现有农村公路，优化机耕路、生产路布局，整修田间道路。因地制宜确定道路密度、宽度，机耕路宽度宜 3-6 米，生产路宽度一般不超过 3 米，在大型机械化作业区，路面可适当放宽。合理配套建设农机下田坡道、桥涵、错车点和末端掉头点等附属设施，提高农机作业便捷度。倡导建设轮迹路等生态型田间道路，减少硬化路面对生态的不利影响。建成后，田间道路直接通达的田块数占田块总数的比例，平原区宜达到 100%，山地丘陵区宜达到 90% 以上，满足农机作业、农资运输等农业生产活动的要求。</w:t>
      </w:r>
    </w:p>
    <w:p>
      <w:pPr>
        <w:pStyle w:val="2"/>
        <w:ind w:firstLine="548" w:firstLineChars="200"/>
        <w:jc w:val="left"/>
        <w:rPr>
          <w:rFonts w:hint="default" w:ascii="Times New Roman" w:hAnsi="Times New Roman" w:eastAsia="仿宋" w:cs="Times New Roman"/>
          <w:b w:val="0"/>
          <w:bCs/>
          <w:spacing w:val="-3"/>
          <w:kern w:val="2"/>
          <w:sz w:val="28"/>
          <w:szCs w:val="28"/>
          <w:highlight w:val="none"/>
          <w:lang w:val="en-US" w:eastAsia="zh-CN" w:bidi="ar-SA"/>
        </w:rPr>
      </w:pPr>
      <w:r>
        <w:rPr>
          <w:rFonts w:hint="default" w:ascii="Times New Roman" w:hAnsi="Times New Roman" w:eastAsia="楷体_GB2312" w:cs="Times New Roman"/>
          <w:b w:val="0"/>
          <w:bCs/>
          <w:spacing w:val="-3"/>
          <w:kern w:val="2"/>
          <w:sz w:val="28"/>
          <w:szCs w:val="28"/>
          <w:highlight w:val="none"/>
          <w:lang w:val="en-US" w:eastAsia="zh-CN" w:bidi="ar-SA"/>
        </w:rPr>
        <w:t>（五）农田防护与生态环境保护。</w:t>
      </w:r>
      <w:r>
        <w:rPr>
          <w:rFonts w:hint="default" w:ascii="Times New Roman" w:hAnsi="Times New Roman" w:eastAsia="仿宋" w:cs="Times New Roman"/>
          <w:b w:val="0"/>
          <w:bCs/>
          <w:spacing w:val="-3"/>
          <w:kern w:val="2"/>
          <w:sz w:val="28"/>
          <w:szCs w:val="28"/>
          <w:highlight w:val="none"/>
          <w:lang w:val="en-US" w:eastAsia="zh-CN" w:bidi="ar-SA"/>
        </w:rPr>
        <w:t>根据因害设防、因地制宜的原则加强农田防护，与田块、沟渠、道路等工程配套结合，与社区环境融合统一，以台风和热带风暴危害区、水土流失易发区为重点，筑牢农田防护与生态环境保护体系。在台风和热带风暴危害区，结合立地和水源条件，兼顾生态和景观要求确定树种，完善农田防护林网。</w:t>
      </w:r>
    </w:p>
    <w:p>
      <w:pPr>
        <w:pStyle w:val="2"/>
        <w:ind w:firstLine="548" w:firstLineChars="200"/>
        <w:jc w:val="left"/>
        <w:rPr>
          <w:rFonts w:hint="default" w:ascii="Times New Roman" w:hAnsi="Times New Roman" w:eastAsia="仿宋" w:cs="Times New Roman"/>
          <w:b w:val="0"/>
          <w:bCs/>
          <w:spacing w:val="-3"/>
          <w:kern w:val="2"/>
          <w:sz w:val="28"/>
          <w:szCs w:val="28"/>
          <w:highlight w:val="none"/>
          <w:lang w:val="en-US" w:eastAsia="zh-CN" w:bidi="ar-SA"/>
        </w:rPr>
      </w:pPr>
      <w:r>
        <w:rPr>
          <w:rFonts w:hint="default" w:ascii="Times New Roman" w:hAnsi="Times New Roman" w:eastAsia="仿宋" w:cs="Times New Roman"/>
          <w:b w:val="0"/>
          <w:bCs/>
          <w:spacing w:val="-3"/>
          <w:kern w:val="2"/>
          <w:sz w:val="28"/>
          <w:szCs w:val="28"/>
          <w:highlight w:val="none"/>
          <w:lang w:val="en-US" w:eastAsia="zh-CN" w:bidi="ar-SA"/>
        </w:rPr>
        <w:t>以绿色高质量发展为导向，通过植物措施与沟渠、护坡、田间道路等农田基础设施的有机结合，因地制宜布设农田排水缓冲带、生态沟渠、生态护坡、生态廊道等措施，建设绿色农田，实现氮磷等农业面源污染的源头控制与过程拦截，加强农田生态屏障功能。绿色农田措施应满足原有措施类型的基本功能、建设标准与防护标准，并选择结构简单、经济合理、方便施工与日常养护、便于大量推广应用的措施。植被应选择吸附净化能力强、适应性强、易于管护的树草种，并通过乔灌草的合理配置，增加空间异质性，打造布局均衡、富有层次的生态空间。</w:t>
      </w:r>
    </w:p>
    <w:p>
      <w:pPr>
        <w:pStyle w:val="2"/>
        <w:ind w:firstLine="548" w:firstLineChars="200"/>
        <w:jc w:val="left"/>
        <w:rPr>
          <w:rFonts w:hint="default" w:ascii="Times New Roman" w:hAnsi="Times New Roman" w:eastAsia="仿宋" w:cs="Times New Roman"/>
          <w:b w:val="0"/>
          <w:bCs/>
          <w:spacing w:val="-3"/>
          <w:kern w:val="2"/>
          <w:sz w:val="28"/>
          <w:szCs w:val="28"/>
          <w:highlight w:val="none"/>
          <w:lang w:val="en-US" w:eastAsia="zh-CN" w:bidi="ar-SA"/>
        </w:rPr>
      </w:pPr>
      <w:r>
        <w:rPr>
          <w:rFonts w:hint="default" w:ascii="Times New Roman" w:hAnsi="Times New Roman" w:eastAsia="楷体_GB2312" w:cs="Times New Roman"/>
          <w:b w:val="0"/>
          <w:bCs/>
          <w:spacing w:val="-3"/>
          <w:kern w:val="2"/>
          <w:sz w:val="28"/>
          <w:szCs w:val="28"/>
          <w:highlight w:val="none"/>
          <w:lang w:val="en-US" w:eastAsia="zh-CN" w:bidi="ar-SA"/>
        </w:rPr>
        <w:t>（六）农田输配电。</w:t>
      </w:r>
      <w:r>
        <w:rPr>
          <w:rFonts w:hint="default" w:ascii="Times New Roman" w:hAnsi="Times New Roman" w:eastAsia="仿宋" w:cs="Times New Roman"/>
          <w:b w:val="0"/>
          <w:bCs/>
          <w:spacing w:val="-3"/>
          <w:kern w:val="2"/>
          <w:sz w:val="28"/>
          <w:szCs w:val="28"/>
          <w:highlight w:val="none"/>
          <w:lang w:val="en-US" w:eastAsia="zh-CN" w:bidi="ar-SA"/>
        </w:rPr>
        <w:t>对适合电力灌排和信息化管理的农田，配套完善输电线路、变配电设施等供电设施，提高用电质量和安全用电水平，满足泵站、机井、信息化及田间农业生产用电等用电需求。顺应数字农业发展要求，合理布设弱电设施，提升农田生产管理信息化、智能化水平。建成后，实现农田机井、泵站等供电设施完善，电力系统安装与运行符合相关标准，农田信息化、智能化设施满足使用需要。</w:t>
      </w:r>
    </w:p>
    <w:p>
      <w:pPr>
        <w:pStyle w:val="2"/>
        <w:ind w:firstLine="548" w:firstLineChars="200"/>
        <w:jc w:val="left"/>
        <w:rPr>
          <w:rFonts w:hint="default" w:ascii="Times New Roman" w:hAnsi="Times New Roman" w:eastAsia="仿宋" w:cs="Times New Roman"/>
          <w:b w:val="0"/>
          <w:bCs/>
          <w:spacing w:val="-3"/>
          <w:kern w:val="2"/>
          <w:sz w:val="28"/>
          <w:szCs w:val="28"/>
          <w:highlight w:val="none"/>
          <w:lang w:val="en-US" w:eastAsia="zh-CN" w:bidi="ar-SA"/>
        </w:rPr>
      </w:pPr>
      <w:r>
        <w:rPr>
          <w:rFonts w:hint="default" w:ascii="Times New Roman" w:hAnsi="Times New Roman" w:eastAsia="楷体_GB2312" w:cs="Times New Roman"/>
          <w:b w:val="0"/>
          <w:bCs/>
          <w:spacing w:val="-3"/>
          <w:kern w:val="2"/>
          <w:sz w:val="28"/>
          <w:szCs w:val="28"/>
          <w:highlight w:val="none"/>
          <w:lang w:val="en-US" w:eastAsia="zh-CN" w:bidi="ar-SA"/>
        </w:rPr>
        <w:t>（七）科技服务。</w:t>
      </w:r>
      <w:r>
        <w:rPr>
          <w:rFonts w:hint="default" w:ascii="Times New Roman" w:hAnsi="Times New Roman" w:eastAsia="仿宋" w:cs="Times New Roman"/>
          <w:b w:val="0"/>
          <w:bCs/>
          <w:spacing w:val="-3"/>
          <w:kern w:val="2"/>
          <w:sz w:val="28"/>
          <w:szCs w:val="28"/>
          <w:highlight w:val="none"/>
          <w:lang w:val="en-US" w:eastAsia="zh-CN" w:bidi="ar-SA"/>
        </w:rPr>
        <w:t>按国家要求完善高标准农田耕地质量长期定位监测点布设，持续跟踪监测高标准农田耕地质量变化情况。依照《耕地质量等级》（GB/T33469）在项目实施前后及时开展耕地质量等级调查评价，跟踪监测耕地质量和利用情况，为提高耕地质量与产能水平提供依据。推进 5G、物联网、人工智能、大数据、区块链等数字技术与农田建设的深度融合，推动农业向机械化、自动化、智能化转型升级，提高全要素生产效率。推动品种培优、品质提升、品牌打造和标准化生产，提高绿色、有机和地理标志农产品比重，促进产业融合发展，整体提升粮食产业链发展质量效益和竞争力。建成后，农田监测网络基本完善，良田良制、良种良法、良机良艺融合发展基本普及，耕地质量等级和粮食产能达到预期指标，农业面源污染得到有效控制。</w:t>
      </w:r>
    </w:p>
    <w:p>
      <w:pPr>
        <w:pStyle w:val="2"/>
        <w:ind w:firstLine="548" w:firstLineChars="200"/>
        <w:jc w:val="left"/>
        <w:rPr>
          <w:rFonts w:hint="default" w:ascii="Times New Roman" w:hAnsi="Times New Roman" w:eastAsia="仿宋" w:cs="Times New Roman"/>
          <w:b w:val="0"/>
          <w:bCs/>
          <w:spacing w:val="-3"/>
          <w:kern w:val="2"/>
          <w:sz w:val="28"/>
          <w:szCs w:val="28"/>
          <w:highlight w:val="none"/>
          <w:lang w:val="en-US" w:eastAsia="zh-CN" w:bidi="ar-SA"/>
        </w:rPr>
      </w:pPr>
      <w:r>
        <w:rPr>
          <w:rFonts w:hint="default" w:ascii="Times New Roman" w:hAnsi="Times New Roman" w:eastAsia="楷体_GB2312" w:cs="Times New Roman"/>
          <w:b w:val="0"/>
          <w:bCs/>
          <w:spacing w:val="-3"/>
          <w:kern w:val="2"/>
          <w:sz w:val="28"/>
          <w:szCs w:val="28"/>
          <w:highlight w:val="none"/>
          <w:lang w:val="en-US" w:eastAsia="zh-CN" w:bidi="ar-SA"/>
        </w:rPr>
        <w:t>（八）管护利用。</w:t>
      </w:r>
      <w:r>
        <w:rPr>
          <w:rFonts w:hint="default" w:ascii="Times New Roman" w:hAnsi="Times New Roman" w:eastAsia="仿宋" w:cs="Times New Roman"/>
          <w:b w:val="0"/>
          <w:bCs/>
          <w:spacing w:val="-3"/>
          <w:kern w:val="2"/>
          <w:sz w:val="28"/>
          <w:szCs w:val="28"/>
          <w:highlight w:val="none"/>
          <w:lang w:val="en-US" w:eastAsia="zh-CN" w:bidi="ar-SA"/>
        </w:rPr>
        <w:t>将高标准农田建设项目信息及时全面上图入库，实现有据可查、全程监控、精准管理、资源共享。明确农田基础设施管护主体和管护责任，健全管护制度，创新管护手段，每年应安排一定的财政资金，落实管护经费，并通过引入金融保险等手段加强工程建后管护保障，及时修复损毁工程及配套设施，确保农田效益的持续发挥。坚决遏制耕地</w:t>
      </w:r>
      <w:r>
        <w:rPr>
          <w:rFonts w:hint="eastAsia" w:ascii="Times New Roman" w:hAnsi="Times New Roman" w:eastAsia="仿宋" w:cs="Times New Roman"/>
          <w:b w:val="0"/>
          <w:bCs/>
          <w:spacing w:val="-3"/>
          <w:kern w:val="2"/>
          <w:sz w:val="28"/>
          <w:szCs w:val="28"/>
          <w:highlight w:val="none"/>
          <w:lang w:val="en-US" w:eastAsia="zh-CN" w:bidi="ar-SA"/>
        </w:rPr>
        <w:t>“</w:t>
      </w:r>
      <w:r>
        <w:rPr>
          <w:rFonts w:hint="default" w:ascii="Times New Roman" w:hAnsi="Times New Roman" w:eastAsia="仿宋" w:cs="Times New Roman"/>
          <w:b w:val="0"/>
          <w:bCs/>
          <w:spacing w:val="-3"/>
          <w:kern w:val="2"/>
          <w:sz w:val="28"/>
          <w:szCs w:val="28"/>
          <w:highlight w:val="none"/>
          <w:lang w:val="en-US" w:eastAsia="zh-CN" w:bidi="ar-SA"/>
        </w:rPr>
        <w:t>非农化</w:t>
      </w:r>
      <w:r>
        <w:rPr>
          <w:rFonts w:hint="eastAsia" w:ascii="Times New Roman" w:hAnsi="Times New Roman" w:eastAsia="仿宋" w:cs="Times New Roman"/>
          <w:b w:val="0"/>
          <w:bCs/>
          <w:spacing w:val="-3"/>
          <w:kern w:val="2"/>
          <w:sz w:val="28"/>
          <w:szCs w:val="28"/>
          <w:highlight w:val="none"/>
          <w:lang w:val="en-US" w:eastAsia="zh-CN" w:bidi="ar-SA"/>
        </w:rPr>
        <w:t>”</w:t>
      </w:r>
      <w:r>
        <w:rPr>
          <w:rFonts w:hint="default" w:ascii="Times New Roman" w:hAnsi="Times New Roman" w:eastAsia="仿宋" w:cs="Times New Roman"/>
          <w:b w:val="0"/>
          <w:bCs/>
          <w:spacing w:val="-3"/>
          <w:kern w:val="2"/>
          <w:sz w:val="28"/>
          <w:szCs w:val="28"/>
          <w:highlight w:val="none"/>
          <w:lang w:val="en-US" w:eastAsia="zh-CN" w:bidi="ar-SA"/>
        </w:rPr>
        <w:t>，严格管控</w:t>
      </w:r>
      <w:r>
        <w:rPr>
          <w:rFonts w:hint="eastAsia" w:ascii="Times New Roman" w:hAnsi="Times New Roman" w:eastAsia="仿宋" w:cs="Times New Roman"/>
          <w:b w:val="0"/>
          <w:bCs/>
          <w:spacing w:val="-3"/>
          <w:kern w:val="2"/>
          <w:sz w:val="28"/>
          <w:szCs w:val="28"/>
          <w:highlight w:val="none"/>
          <w:lang w:val="en-US" w:eastAsia="zh-CN" w:bidi="ar-SA"/>
        </w:rPr>
        <w:t>“</w:t>
      </w:r>
      <w:r>
        <w:rPr>
          <w:rFonts w:hint="default" w:ascii="Times New Roman" w:hAnsi="Times New Roman" w:eastAsia="仿宋" w:cs="Times New Roman"/>
          <w:b w:val="0"/>
          <w:bCs/>
          <w:spacing w:val="-3"/>
          <w:kern w:val="2"/>
          <w:sz w:val="28"/>
          <w:szCs w:val="28"/>
          <w:highlight w:val="none"/>
          <w:lang w:val="en-US" w:eastAsia="zh-CN" w:bidi="ar-SA"/>
        </w:rPr>
        <w:t>非粮化</w:t>
      </w:r>
      <w:r>
        <w:rPr>
          <w:rFonts w:hint="eastAsia" w:ascii="Times New Roman" w:hAnsi="Times New Roman" w:eastAsia="仿宋" w:cs="Times New Roman"/>
          <w:b w:val="0"/>
          <w:bCs/>
          <w:spacing w:val="-3"/>
          <w:kern w:val="2"/>
          <w:sz w:val="28"/>
          <w:szCs w:val="28"/>
          <w:highlight w:val="none"/>
          <w:lang w:val="en-US" w:eastAsia="zh-CN" w:bidi="ar-SA"/>
        </w:rPr>
        <w:t>”</w:t>
      </w:r>
      <w:r>
        <w:rPr>
          <w:rFonts w:hint="default" w:ascii="Times New Roman" w:hAnsi="Times New Roman" w:eastAsia="仿宋" w:cs="Times New Roman"/>
          <w:b w:val="0"/>
          <w:bCs/>
          <w:spacing w:val="-3"/>
          <w:kern w:val="2"/>
          <w:sz w:val="28"/>
          <w:szCs w:val="28"/>
          <w:highlight w:val="none"/>
          <w:lang w:val="en-US" w:eastAsia="zh-CN" w:bidi="ar-SA"/>
        </w:rPr>
        <w:t>，高标准农田原则上全部用于粮食生产。对已建成的高标准农田，要划为永久基本农田，实行特殊保护，严格管控非农建设占用高标准农田，切实保障高标准农田数量不减少、质量不降低，守好保障国家粮食安全的</w:t>
      </w:r>
      <w:r>
        <w:rPr>
          <w:rFonts w:hint="eastAsia" w:ascii="Times New Roman" w:hAnsi="Times New Roman" w:eastAsia="仿宋" w:cs="Times New Roman"/>
          <w:b w:val="0"/>
          <w:bCs/>
          <w:spacing w:val="-3"/>
          <w:kern w:val="2"/>
          <w:sz w:val="28"/>
          <w:szCs w:val="28"/>
          <w:highlight w:val="none"/>
          <w:lang w:val="en-US" w:eastAsia="zh-CN" w:bidi="ar-SA"/>
        </w:rPr>
        <w:t>“</w:t>
      </w:r>
      <w:r>
        <w:rPr>
          <w:rFonts w:hint="default" w:ascii="Times New Roman" w:hAnsi="Times New Roman" w:eastAsia="仿宋" w:cs="Times New Roman"/>
          <w:b w:val="0"/>
          <w:bCs/>
          <w:spacing w:val="-3"/>
          <w:kern w:val="2"/>
          <w:sz w:val="28"/>
          <w:szCs w:val="28"/>
          <w:highlight w:val="none"/>
          <w:lang w:val="en-US" w:eastAsia="zh-CN" w:bidi="ar-SA"/>
        </w:rPr>
        <w:t>命根子</w:t>
      </w:r>
      <w:r>
        <w:rPr>
          <w:rFonts w:hint="eastAsia" w:ascii="Times New Roman" w:hAnsi="Times New Roman" w:eastAsia="仿宋" w:cs="Times New Roman"/>
          <w:b w:val="0"/>
          <w:bCs/>
          <w:spacing w:val="-3"/>
          <w:kern w:val="2"/>
          <w:sz w:val="28"/>
          <w:szCs w:val="28"/>
          <w:highlight w:val="none"/>
          <w:lang w:val="en-US" w:eastAsia="zh-CN" w:bidi="ar-SA"/>
        </w:rPr>
        <w:t>”</w:t>
      </w:r>
      <w:r>
        <w:rPr>
          <w:rFonts w:hint="default" w:ascii="Times New Roman" w:hAnsi="Times New Roman" w:eastAsia="仿宋" w:cs="Times New Roman"/>
          <w:b w:val="0"/>
          <w:bCs/>
          <w:spacing w:val="-3"/>
          <w:kern w:val="2"/>
          <w:sz w:val="28"/>
          <w:szCs w:val="28"/>
          <w:highlight w:val="none"/>
          <w:lang w:val="en-US" w:eastAsia="zh-CN" w:bidi="ar-SA"/>
        </w:rPr>
        <w:t>。</w:t>
      </w:r>
    </w:p>
    <w:p>
      <w:pPr>
        <w:spacing w:line="360" w:lineRule="auto"/>
        <w:jc w:val="left"/>
        <w:rPr>
          <w:rFonts w:hint="default" w:ascii="Times New Roman" w:hAnsi="Times New Roman" w:eastAsia="仿宋" w:cs="Times New Roman"/>
          <w:b w:val="0"/>
          <w:bCs/>
          <w:spacing w:val="-3"/>
          <w:sz w:val="28"/>
          <w:szCs w:val="28"/>
          <w:highlight w:val="none"/>
        </w:rPr>
      </w:pPr>
    </w:p>
    <w:p>
      <w:pPr>
        <w:rPr>
          <w:rFonts w:hint="default" w:ascii="Times New Roman" w:hAnsi="Times New Roman" w:eastAsia="仿宋" w:cs="Times New Roman"/>
          <w:b w:val="0"/>
          <w:bCs/>
          <w:spacing w:val="-3"/>
          <w:sz w:val="28"/>
          <w:szCs w:val="28"/>
          <w:highlight w:val="none"/>
        </w:rPr>
      </w:pPr>
      <w:r>
        <w:rPr>
          <w:rFonts w:hint="default" w:ascii="Times New Roman" w:hAnsi="Times New Roman" w:eastAsia="仿宋" w:cs="Times New Roman"/>
          <w:b w:val="0"/>
          <w:bCs/>
          <w:spacing w:val="-3"/>
          <w:sz w:val="28"/>
          <w:szCs w:val="28"/>
          <w:highlight w:val="none"/>
        </w:rPr>
        <w:br w:type="page"/>
      </w:r>
    </w:p>
    <w:p>
      <w:pPr>
        <w:spacing w:line="360" w:lineRule="auto"/>
        <w:jc w:val="center"/>
        <w:outlineLvl w:val="0"/>
        <w:rPr>
          <w:rFonts w:hint="default" w:ascii="Times New Roman" w:hAnsi="Times New Roman" w:eastAsia="仿宋" w:cs="Times New Roman"/>
          <w:b/>
          <w:bCs w:val="0"/>
          <w:spacing w:val="-3"/>
          <w:sz w:val="40"/>
          <w:szCs w:val="40"/>
          <w:highlight w:val="none"/>
        </w:rPr>
      </w:pPr>
      <w:bookmarkStart w:id="16" w:name="_Toc1943754017"/>
      <w:r>
        <w:rPr>
          <w:rFonts w:hint="default" w:ascii="Times New Roman" w:hAnsi="Times New Roman" w:eastAsia="仿宋" w:cs="Times New Roman"/>
          <w:b/>
          <w:bCs w:val="0"/>
          <w:spacing w:val="-3"/>
          <w:sz w:val="40"/>
          <w:szCs w:val="40"/>
          <w:highlight w:val="none"/>
        </w:rPr>
        <w:t>第五章 建设</w:t>
      </w:r>
      <w:r>
        <w:rPr>
          <w:rFonts w:hint="default" w:ascii="Times New Roman" w:hAnsi="Times New Roman" w:eastAsia="仿宋" w:cs="Times New Roman"/>
          <w:b/>
          <w:bCs w:val="0"/>
          <w:spacing w:val="-3"/>
          <w:sz w:val="40"/>
          <w:szCs w:val="40"/>
          <w:highlight w:val="none"/>
          <w:lang w:val="en-US" w:eastAsia="zh-CN"/>
        </w:rPr>
        <w:t>定位</w:t>
      </w:r>
      <w:r>
        <w:rPr>
          <w:rFonts w:hint="default" w:ascii="Times New Roman" w:hAnsi="Times New Roman" w:eastAsia="仿宋" w:cs="Times New Roman"/>
          <w:b/>
          <w:bCs w:val="0"/>
          <w:spacing w:val="-3"/>
          <w:sz w:val="40"/>
          <w:szCs w:val="40"/>
          <w:highlight w:val="none"/>
        </w:rPr>
        <w:t>和建设重点</w:t>
      </w:r>
      <w:bookmarkEnd w:id="16"/>
    </w:p>
    <w:p>
      <w:pPr>
        <w:spacing w:line="360" w:lineRule="auto"/>
        <w:jc w:val="left"/>
        <w:rPr>
          <w:rFonts w:hint="default" w:ascii="Times New Roman" w:hAnsi="Times New Roman" w:eastAsia="仿宋" w:cs="Times New Roman"/>
          <w:b w:val="0"/>
          <w:bCs/>
          <w:spacing w:val="-3"/>
          <w:sz w:val="28"/>
          <w:szCs w:val="28"/>
          <w:highlight w:val="none"/>
        </w:rPr>
      </w:pPr>
    </w:p>
    <w:p>
      <w:pPr>
        <w:spacing w:line="360" w:lineRule="auto"/>
        <w:ind w:firstLine="548" w:firstLineChars="200"/>
        <w:jc w:val="left"/>
        <w:outlineLvl w:val="1"/>
        <w:rPr>
          <w:rFonts w:hint="default" w:ascii="Times New Roman" w:hAnsi="Times New Roman" w:eastAsia="黑体" w:cs="Times New Roman"/>
          <w:b w:val="0"/>
          <w:bCs/>
          <w:spacing w:val="-3"/>
          <w:sz w:val="28"/>
          <w:szCs w:val="28"/>
          <w:highlight w:val="none"/>
          <w:lang w:val="en-US" w:eastAsia="zh-CN"/>
        </w:rPr>
      </w:pPr>
      <w:bookmarkStart w:id="17" w:name="_Toc1152525555"/>
      <w:r>
        <w:rPr>
          <w:rFonts w:hint="default" w:ascii="Times New Roman" w:hAnsi="Times New Roman" w:eastAsia="黑体" w:cs="Times New Roman"/>
          <w:b w:val="0"/>
          <w:bCs/>
          <w:spacing w:val="-3"/>
          <w:sz w:val="28"/>
          <w:szCs w:val="28"/>
          <w:highlight w:val="none"/>
          <w:lang w:val="en-US" w:eastAsia="zh-CN"/>
        </w:rPr>
        <w:t>一、建设定位</w:t>
      </w:r>
      <w:bookmarkEnd w:id="17"/>
    </w:p>
    <w:p>
      <w:pPr>
        <w:pStyle w:val="2"/>
        <w:ind w:firstLine="548" w:firstLineChars="200"/>
        <w:jc w:val="left"/>
        <w:rPr>
          <w:rFonts w:hint="default" w:ascii="Times New Roman" w:hAnsi="Times New Roman" w:eastAsia="仿宋" w:cs="Times New Roman"/>
          <w:b w:val="0"/>
          <w:bCs/>
          <w:spacing w:val="-3"/>
          <w:kern w:val="2"/>
          <w:sz w:val="28"/>
          <w:szCs w:val="28"/>
          <w:highlight w:val="none"/>
          <w:lang w:val="en-US" w:eastAsia="zh-CN" w:bidi="ar-SA"/>
        </w:rPr>
      </w:pPr>
      <w:r>
        <w:rPr>
          <w:rFonts w:hint="default" w:ascii="Times New Roman" w:hAnsi="Times New Roman" w:eastAsia="仿宋" w:cs="Times New Roman"/>
          <w:b w:val="0"/>
          <w:bCs/>
          <w:spacing w:val="-3"/>
          <w:kern w:val="2"/>
          <w:sz w:val="28"/>
          <w:szCs w:val="28"/>
          <w:highlight w:val="none"/>
          <w:lang w:val="en-US" w:eastAsia="zh-CN" w:bidi="ar-SA"/>
        </w:rPr>
        <w:t>依据《汕头市高标准农田建设规划（2021-2030 年）》高标准农田建设分区，濠江区位于汕头中部的中心城区，濠江纵贯其间，大致呈西东走势，两侧为海积平原和泻湖相沉积，耕地主要集中在河浦街道、玉新街道和滨海街道，受开发建设影响，碎片田块偏多，耕地土壤肥力属中下水平。</w:t>
      </w:r>
    </w:p>
    <w:p>
      <w:pPr>
        <w:pStyle w:val="2"/>
        <w:ind w:firstLine="548" w:firstLineChars="200"/>
        <w:jc w:val="left"/>
        <w:rPr>
          <w:rFonts w:hint="default" w:ascii="Times New Roman" w:hAnsi="Times New Roman" w:eastAsia="仿宋" w:cs="Times New Roman"/>
          <w:b w:val="0"/>
          <w:bCs/>
          <w:spacing w:val="-3"/>
          <w:kern w:val="2"/>
          <w:sz w:val="28"/>
          <w:szCs w:val="28"/>
          <w:highlight w:val="none"/>
          <w:lang w:val="en-US" w:eastAsia="zh-CN" w:bidi="ar-SA"/>
        </w:rPr>
      </w:pPr>
      <w:r>
        <w:rPr>
          <w:rFonts w:hint="default" w:ascii="Times New Roman" w:hAnsi="Times New Roman" w:eastAsia="仿宋" w:cs="Times New Roman"/>
          <w:b w:val="0"/>
          <w:bCs/>
          <w:spacing w:val="-3"/>
          <w:kern w:val="2"/>
          <w:sz w:val="28"/>
          <w:szCs w:val="28"/>
          <w:highlight w:val="none"/>
          <w:lang w:val="en-US" w:eastAsia="zh-CN" w:bidi="ar-SA"/>
        </w:rPr>
        <w:t>根据地形地貌、气象水文、土壤类型等资源禀赋，并结合产业特点，濠江区以城市现代农业区为主攻方向，可依托城区范围及附近的汕头市农业科学研究所、汕头市白沙蔬菜原种研究所、汕头市果树研究中心等各类农业科研院所和大型农业企业总部的优势，积极开展农业高新技术研发、数字农业现代农业服务业等方面的探索创新，建设都市农业公园，打造粮食特色品种和果蔬花卉种植，打造集生产、生态、旅游、科研、体验等于一体的多元特色现代农业优势生产区。</w:t>
      </w:r>
    </w:p>
    <w:p>
      <w:pPr>
        <w:pStyle w:val="2"/>
        <w:ind w:firstLine="548" w:firstLineChars="200"/>
        <w:jc w:val="left"/>
        <w:rPr>
          <w:rFonts w:hint="default" w:ascii="Times New Roman" w:hAnsi="Times New Roman" w:eastAsia="仿宋" w:cs="Times New Roman"/>
          <w:b w:val="0"/>
          <w:bCs/>
          <w:spacing w:val="-3"/>
          <w:kern w:val="2"/>
          <w:sz w:val="28"/>
          <w:szCs w:val="28"/>
          <w:highlight w:val="none"/>
          <w:lang w:val="en-US" w:eastAsia="zh-CN" w:bidi="ar-SA"/>
        </w:rPr>
      </w:pPr>
      <w:r>
        <w:rPr>
          <w:rFonts w:hint="default" w:ascii="Times New Roman" w:hAnsi="Times New Roman" w:eastAsia="仿宋" w:cs="Times New Roman"/>
          <w:b w:val="0"/>
          <w:bCs/>
          <w:spacing w:val="-3"/>
          <w:kern w:val="2"/>
          <w:sz w:val="28"/>
          <w:szCs w:val="28"/>
          <w:highlight w:val="none"/>
          <w:lang w:val="en-US" w:eastAsia="zh-CN" w:bidi="ar-SA"/>
        </w:rPr>
        <w:t>以区内永久基本农田、粮食生产功能区和重要农产品生产保护区为重点，集中力量建设高标准农田，着力打造粮食和重要农产品保障基地。高标准农田建设项目的建设区域应相对集中，土壤适合农作物生长，无潜在地质灾害，建设区域外有相对完善、能直接为建设区提供保障的基础设施。新增建设项目应优选在已建设高标准农田项目周边选址；改造提升项目应优先选择已建高标准农田中建成年份较早、投入较低等建设内容全面不达标的建设区域，对于建设内容部分达标的项目区按照</w:t>
      </w:r>
      <w:r>
        <w:rPr>
          <w:rFonts w:hint="eastAsia" w:ascii="Times New Roman" w:hAnsi="Times New Roman" w:eastAsia="仿宋" w:cs="Times New Roman"/>
          <w:b w:val="0"/>
          <w:bCs/>
          <w:spacing w:val="-3"/>
          <w:kern w:val="2"/>
          <w:sz w:val="28"/>
          <w:szCs w:val="28"/>
          <w:highlight w:val="none"/>
          <w:lang w:val="en-US" w:eastAsia="zh-CN" w:bidi="ar-SA"/>
        </w:rPr>
        <w:t>“</w:t>
      </w:r>
      <w:r>
        <w:rPr>
          <w:rFonts w:hint="default" w:ascii="Times New Roman" w:hAnsi="Times New Roman" w:eastAsia="仿宋" w:cs="Times New Roman"/>
          <w:b w:val="0"/>
          <w:bCs/>
          <w:spacing w:val="-3"/>
          <w:kern w:val="2"/>
          <w:sz w:val="28"/>
          <w:szCs w:val="28"/>
          <w:highlight w:val="none"/>
          <w:lang w:val="en-US" w:eastAsia="zh-CN" w:bidi="ar-SA"/>
        </w:rPr>
        <w:t>缺什么、补什么</w:t>
      </w:r>
      <w:r>
        <w:rPr>
          <w:rFonts w:hint="eastAsia" w:ascii="Times New Roman" w:hAnsi="Times New Roman" w:eastAsia="仿宋" w:cs="Times New Roman"/>
          <w:b w:val="0"/>
          <w:bCs/>
          <w:spacing w:val="-3"/>
          <w:kern w:val="2"/>
          <w:sz w:val="28"/>
          <w:szCs w:val="28"/>
          <w:highlight w:val="none"/>
          <w:lang w:val="en-US" w:eastAsia="zh-CN" w:bidi="ar-SA"/>
        </w:rPr>
        <w:t>”</w:t>
      </w:r>
      <w:r>
        <w:rPr>
          <w:rFonts w:hint="default" w:ascii="Times New Roman" w:hAnsi="Times New Roman" w:eastAsia="仿宋" w:cs="Times New Roman"/>
          <w:b w:val="0"/>
          <w:bCs/>
          <w:spacing w:val="-3"/>
          <w:kern w:val="2"/>
          <w:sz w:val="28"/>
          <w:szCs w:val="28"/>
          <w:highlight w:val="none"/>
          <w:lang w:val="en-US" w:eastAsia="zh-CN" w:bidi="ar-SA"/>
        </w:rPr>
        <w:t>的原则开展有针对性的改造提升。对建设内容达标的已建高标准农田，若在规划期内达到规定使用年限，可逐步开展改造提升。禁止在严格管控类耕地，生态红线、自然保护地核心保护区，饮用水源保护区、河流、水库水面及其管理范围等区域开展高标准农田建设，防止破坏生态环境。</w:t>
      </w:r>
    </w:p>
    <w:p>
      <w:pPr>
        <w:spacing w:line="360" w:lineRule="auto"/>
        <w:ind w:firstLine="548" w:firstLineChars="200"/>
        <w:jc w:val="left"/>
        <w:outlineLvl w:val="1"/>
        <w:rPr>
          <w:rFonts w:hint="default" w:ascii="Times New Roman" w:hAnsi="Times New Roman" w:eastAsia="黑体" w:cs="Times New Roman"/>
          <w:b w:val="0"/>
          <w:bCs/>
          <w:spacing w:val="-3"/>
          <w:sz w:val="28"/>
          <w:szCs w:val="28"/>
          <w:highlight w:val="none"/>
          <w:lang w:val="en-US" w:eastAsia="zh-CN"/>
        </w:rPr>
      </w:pPr>
      <w:bookmarkStart w:id="18" w:name="_Toc194506945"/>
      <w:r>
        <w:rPr>
          <w:rFonts w:hint="default" w:ascii="Times New Roman" w:hAnsi="Times New Roman" w:eastAsia="黑体" w:cs="Times New Roman"/>
          <w:b w:val="0"/>
          <w:bCs/>
          <w:spacing w:val="-3"/>
          <w:sz w:val="28"/>
          <w:szCs w:val="28"/>
          <w:highlight w:val="none"/>
          <w:lang w:val="en-US" w:eastAsia="zh-CN"/>
        </w:rPr>
        <w:t>二、建设重点</w:t>
      </w:r>
      <w:bookmarkEnd w:id="18"/>
    </w:p>
    <w:p>
      <w:pPr>
        <w:pStyle w:val="2"/>
        <w:ind w:firstLine="548" w:firstLineChars="200"/>
        <w:jc w:val="left"/>
        <w:rPr>
          <w:rFonts w:hint="default" w:ascii="Times New Roman" w:hAnsi="Times New Roman" w:eastAsia="仿宋" w:cs="Times New Roman"/>
          <w:b w:val="0"/>
          <w:bCs/>
          <w:spacing w:val="-3"/>
          <w:kern w:val="2"/>
          <w:sz w:val="28"/>
          <w:szCs w:val="28"/>
          <w:highlight w:val="none"/>
          <w:lang w:val="en-US" w:eastAsia="zh-CN" w:bidi="ar-SA"/>
        </w:rPr>
      </w:pPr>
      <w:r>
        <w:rPr>
          <w:rFonts w:hint="default" w:ascii="Times New Roman" w:hAnsi="Times New Roman" w:eastAsia="仿宋" w:cs="Times New Roman"/>
          <w:b w:val="0"/>
          <w:bCs/>
          <w:spacing w:val="-3"/>
          <w:kern w:val="2"/>
          <w:sz w:val="28"/>
          <w:szCs w:val="28"/>
          <w:highlight w:val="none"/>
          <w:lang w:val="en-US" w:eastAsia="zh-CN" w:bidi="ar-SA"/>
        </w:rPr>
        <w:t>濠江区以建设城市现代农业区为目标，着重建设科技引领、环境友好的高产都市农田。大力推进优质水稻、优质旱粮和特色农产品生产，创新农业科技、发展休闲农业，建设农业公园。</w:t>
      </w:r>
    </w:p>
    <w:p>
      <w:pPr>
        <w:pStyle w:val="2"/>
        <w:ind w:firstLine="548" w:firstLineChars="200"/>
        <w:jc w:val="left"/>
        <w:rPr>
          <w:rFonts w:hint="default" w:ascii="Times New Roman" w:hAnsi="Times New Roman" w:eastAsia="仿宋" w:cs="Times New Roman"/>
          <w:b w:val="0"/>
          <w:bCs/>
          <w:spacing w:val="-3"/>
          <w:kern w:val="2"/>
          <w:sz w:val="28"/>
          <w:szCs w:val="28"/>
          <w:highlight w:val="none"/>
          <w:lang w:val="en-US" w:eastAsia="zh-CN" w:bidi="ar-SA"/>
        </w:rPr>
      </w:pPr>
      <w:r>
        <w:rPr>
          <w:rFonts w:hint="default" w:ascii="Times New Roman" w:hAnsi="Times New Roman" w:eastAsia="仿宋" w:cs="Times New Roman"/>
          <w:b w:val="0"/>
          <w:bCs/>
          <w:spacing w:val="-3"/>
          <w:kern w:val="2"/>
          <w:sz w:val="28"/>
          <w:szCs w:val="28"/>
          <w:highlight w:val="none"/>
          <w:lang w:val="en-US" w:eastAsia="zh-CN" w:bidi="ar-SA"/>
        </w:rPr>
        <w:t>规划期高标准农田建设将碎片化整治作为重要建设内容，开展土壤改良与都市美丽田园等高标准农田建设示范，发挥农田建设创新引领作用：</w:t>
      </w:r>
    </w:p>
    <w:p>
      <w:pPr>
        <w:pStyle w:val="2"/>
        <w:numPr>
          <w:ilvl w:val="0"/>
          <w:numId w:val="1"/>
        </w:numPr>
        <w:ind w:firstLine="548" w:firstLineChars="200"/>
        <w:jc w:val="left"/>
        <w:rPr>
          <w:rFonts w:hint="default" w:ascii="Times New Roman" w:hAnsi="Times New Roman" w:eastAsia="仿宋" w:cs="Times New Roman"/>
          <w:b w:val="0"/>
          <w:bCs/>
          <w:spacing w:val="-3"/>
          <w:kern w:val="2"/>
          <w:sz w:val="28"/>
          <w:szCs w:val="28"/>
          <w:highlight w:val="none"/>
          <w:lang w:val="en-US" w:eastAsia="zh-CN" w:bidi="ar-SA"/>
        </w:rPr>
      </w:pPr>
      <w:r>
        <w:rPr>
          <w:rFonts w:hint="default" w:ascii="Times New Roman" w:hAnsi="Times New Roman" w:eastAsia="仿宋" w:cs="Times New Roman"/>
          <w:b w:val="0"/>
          <w:bCs/>
          <w:spacing w:val="-3"/>
          <w:kern w:val="2"/>
          <w:sz w:val="28"/>
          <w:szCs w:val="28"/>
          <w:highlight w:val="none"/>
          <w:lang w:val="en-US" w:eastAsia="zh-CN" w:bidi="ar-SA"/>
        </w:rPr>
        <w:t>建设设施完善、优质高效的高产现代农田，重点围绕精、尖、特农产品生产，以及加工流通业、城郊观光休闲农业等现代服务业的发展需要，完善满足规模化、精细化生产的农田基础设施，优化农田灌排体系，并积极开展高效节水灌溉与绿色农田等高标准农田建设示范，形成一批现代、高效、绿色的城郊农田。</w:t>
      </w:r>
    </w:p>
    <w:p>
      <w:pPr>
        <w:pStyle w:val="2"/>
        <w:numPr>
          <w:ilvl w:val="0"/>
          <w:numId w:val="1"/>
        </w:numPr>
        <w:ind w:left="0" w:leftChars="0" w:firstLine="548" w:firstLineChars="200"/>
        <w:jc w:val="left"/>
        <w:rPr>
          <w:rFonts w:hint="default" w:ascii="Times New Roman" w:hAnsi="Times New Roman" w:eastAsia="仿宋" w:cs="Times New Roman"/>
          <w:b w:val="0"/>
          <w:bCs/>
          <w:spacing w:val="-3"/>
          <w:kern w:val="2"/>
          <w:sz w:val="28"/>
          <w:szCs w:val="28"/>
          <w:highlight w:val="none"/>
          <w:lang w:val="en-US" w:eastAsia="zh-CN" w:bidi="ar-SA"/>
        </w:rPr>
      </w:pPr>
      <w:r>
        <w:rPr>
          <w:rFonts w:hint="default" w:ascii="Times New Roman" w:hAnsi="Times New Roman" w:eastAsia="仿宋" w:cs="Times New Roman"/>
          <w:b w:val="0"/>
          <w:bCs/>
          <w:spacing w:val="-3"/>
          <w:kern w:val="2"/>
          <w:sz w:val="28"/>
          <w:szCs w:val="28"/>
          <w:highlight w:val="none"/>
          <w:lang w:val="en-US" w:eastAsia="zh-CN" w:bidi="ar-SA"/>
        </w:rPr>
        <w:t>建设科技引领、环境友好的高产都市农田。重点整理破碎田块，保护土壤健康，提高灌排能力，夯实农业基础设施短板，并依托中心城区区位优势，提升农田设施化、机械化、绿色化、数字化水平，并积极开展土壤改良与都市美丽田园等高标准农田建设示范，发挥农田建设创新引领作用。</w:t>
      </w:r>
    </w:p>
    <w:p>
      <w:pPr>
        <w:pStyle w:val="2"/>
        <w:numPr>
          <w:ilvl w:val="0"/>
          <w:numId w:val="1"/>
        </w:numPr>
        <w:ind w:left="0" w:leftChars="0" w:firstLine="548" w:firstLineChars="200"/>
        <w:jc w:val="left"/>
        <w:rPr>
          <w:rFonts w:hint="default" w:ascii="Times New Roman" w:hAnsi="Times New Roman" w:eastAsia="仿宋" w:cs="Times New Roman"/>
          <w:b w:val="0"/>
          <w:bCs/>
          <w:spacing w:val="-3"/>
          <w:kern w:val="2"/>
          <w:sz w:val="28"/>
          <w:szCs w:val="28"/>
          <w:highlight w:val="none"/>
          <w:lang w:val="en-US" w:eastAsia="zh-CN" w:bidi="ar-SA"/>
        </w:rPr>
      </w:pPr>
      <w:r>
        <w:rPr>
          <w:rFonts w:hint="default" w:ascii="Times New Roman" w:hAnsi="Times New Roman" w:eastAsia="仿宋" w:cs="Times New Roman"/>
          <w:b w:val="0"/>
          <w:bCs/>
          <w:spacing w:val="-3"/>
          <w:kern w:val="2"/>
          <w:sz w:val="28"/>
          <w:szCs w:val="28"/>
          <w:highlight w:val="none"/>
          <w:lang w:val="en-US" w:eastAsia="zh-CN" w:bidi="ar-SA"/>
        </w:rPr>
        <w:t>加强土壤盐碱化治理。针对形成沿海地区土地盐碱化的原因，通过不断改良技术手段、与科研机构合作研发抗盐碱化品种等方式，对农田进行整治，提高农作物的产量。</w:t>
      </w:r>
    </w:p>
    <w:p>
      <w:pPr>
        <w:pStyle w:val="2"/>
        <w:numPr>
          <w:ilvl w:val="0"/>
          <w:numId w:val="1"/>
        </w:numPr>
        <w:ind w:left="0" w:leftChars="0" w:firstLine="548" w:firstLineChars="200"/>
        <w:jc w:val="left"/>
        <w:rPr>
          <w:rFonts w:hint="default" w:ascii="Times New Roman" w:hAnsi="Times New Roman" w:eastAsia="仿宋" w:cs="Times New Roman"/>
          <w:b w:val="0"/>
          <w:bCs/>
          <w:spacing w:val="-3"/>
          <w:kern w:val="2"/>
          <w:sz w:val="28"/>
          <w:szCs w:val="28"/>
          <w:highlight w:val="none"/>
          <w:lang w:val="en-US" w:eastAsia="zh-CN" w:bidi="ar-SA"/>
        </w:rPr>
      </w:pPr>
      <w:r>
        <w:rPr>
          <w:rFonts w:hint="default" w:ascii="Times New Roman" w:hAnsi="Times New Roman" w:eastAsia="仿宋" w:cs="Times New Roman"/>
          <w:b w:val="0"/>
          <w:bCs/>
          <w:spacing w:val="-3"/>
          <w:kern w:val="2"/>
          <w:sz w:val="28"/>
          <w:szCs w:val="28"/>
          <w:highlight w:val="none"/>
          <w:lang w:val="en-US" w:eastAsia="zh-CN" w:bidi="ar-SA"/>
        </w:rPr>
        <w:t>强化实践宣传。充分利用区域内产业基地现有基础、自然及人文禀赋条件，通过各类媒体中介，加强对建设高标准农田重要意义、目标任务、建设内容和政策法规等方面的宣传，特别是在生态绿色农田、数字农田和土壤盐碱化、酸化、退化及工程性缺水等专项建设示范方面的报道，积极营造良好的舆论氛围，探索绿色农田休闲发展的新思维、新理念、新模式，引领示范带动全市现代农业发展。</w:t>
      </w:r>
    </w:p>
    <w:p>
      <w:pPr>
        <w:spacing w:line="360" w:lineRule="auto"/>
        <w:ind w:firstLine="548" w:firstLineChars="200"/>
        <w:jc w:val="left"/>
        <w:outlineLvl w:val="1"/>
        <w:rPr>
          <w:rFonts w:hint="default" w:ascii="Times New Roman" w:hAnsi="Times New Roman" w:eastAsia="黑体" w:cs="Times New Roman"/>
          <w:b w:val="0"/>
          <w:bCs/>
          <w:spacing w:val="-3"/>
          <w:sz w:val="28"/>
          <w:szCs w:val="28"/>
          <w:highlight w:val="none"/>
          <w:lang w:val="en-US" w:eastAsia="zh-CN"/>
        </w:rPr>
      </w:pPr>
      <w:bookmarkStart w:id="19" w:name="_Toc608113881"/>
      <w:r>
        <w:rPr>
          <w:rFonts w:hint="default" w:ascii="Times New Roman" w:hAnsi="Times New Roman" w:eastAsia="黑体" w:cs="Times New Roman"/>
          <w:b w:val="0"/>
          <w:bCs/>
          <w:spacing w:val="-3"/>
          <w:sz w:val="28"/>
          <w:szCs w:val="28"/>
          <w:highlight w:val="none"/>
          <w:lang w:val="en-US" w:eastAsia="zh-CN"/>
        </w:rPr>
        <w:t>三、示范工程</w:t>
      </w:r>
      <w:bookmarkEnd w:id="19"/>
    </w:p>
    <w:p>
      <w:pPr>
        <w:pStyle w:val="2"/>
        <w:ind w:firstLine="548" w:firstLineChars="200"/>
        <w:jc w:val="left"/>
        <w:rPr>
          <w:rFonts w:hint="default" w:ascii="Times New Roman" w:hAnsi="Times New Roman" w:eastAsia="仿宋" w:cs="Times New Roman"/>
          <w:b w:val="0"/>
          <w:bCs/>
          <w:spacing w:val="-3"/>
          <w:kern w:val="2"/>
          <w:sz w:val="28"/>
          <w:szCs w:val="28"/>
          <w:highlight w:val="none"/>
          <w:lang w:val="en-US" w:eastAsia="zh-CN" w:bidi="ar-SA"/>
        </w:rPr>
      </w:pPr>
      <w:r>
        <w:rPr>
          <w:rFonts w:hint="default" w:ascii="Times New Roman" w:hAnsi="Times New Roman" w:eastAsia="仿宋" w:cs="Times New Roman"/>
          <w:b w:val="0"/>
          <w:bCs/>
          <w:spacing w:val="-3"/>
          <w:kern w:val="2"/>
          <w:sz w:val="28"/>
          <w:szCs w:val="28"/>
          <w:highlight w:val="none"/>
          <w:lang w:val="en-US" w:eastAsia="zh-CN" w:bidi="ar-SA"/>
        </w:rPr>
        <w:t>规划期内，濠江区将按照</w:t>
      </w:r>
      <w:r>
        <w:rPr>
          <w:rFonts w:hint="eastAsia" w:ascii="Times New Roman" w:hAnsi="Times New Roman" w:eastAsia="仿宋" w:cs="Times New Roman"/>
          <w:b w:val="0"/>
          <w:bCs/>
          <w:spacing w:val="-3"/>
          <w:kern w:val="2"/>
          <w:sz w:val="28"/>
          <w:szCs w:val="28"/>
          <w:highlight w:val="none"/>
          <w:lang w:val="en-US" w:eastAsia="zh-CN" w:bidi="ar-SA"/>
        </w:rPr>
        <w:t>“</w:t>
      </w:r>
      <w:r>
        <w:rPr>
          <w:rFonts w:hint="default" w:ascii="Times New Roman" w:hAnsi="Times New Roman" w:eastAsia="仿宋" w:cs="Times New Roman"/>
          <w:b w:val="0"/>
          <w:bCs/>
          <w:spacing w:val="-3"/>
          <w:kern w:val="2"/>
          <w:sz w:val="28"/>
          <w:szCs w:val="28"/>
          <w:highlight w:val="none"/>
          <w:lang w:val="en-US" w:eastAsia="zh-CN" w:bidi="ar-SA"/>
        </w:rPr>
        <w:t>集中连片、旱涝保收、节水高效、稳产高产、生态友好、抗灾能力强，与现代农业生产和经营方式相适应</w:t>
      </w:r>
      <w:r>
        <w:rPr>
          <w:rFonts w:hint="eastAsia" w:ascii="Times New Roman" w:hAnsi="Times New Roman" w:eastAsia="仿宋" w:cs="Times New Roman"/>
          <w:b w:val="0"/>
          <w:bCs/>
          <w:spacing w:val="-3"/>
          <w:kern w:val="2"/>
          <w:sz w:val="28"/>
          <w:szCs w:val="28"/>
          <w:highlight w:val="none"/>
          <w:lang w:val="en-US" w:eastAsia="zh-CN" w:bidi="ar-SA"/>
        </w:rPr>
        <w:t>”</w:t>
      </w:r>
      <w:r>
        <w:rPr>
          <w:rFonts w:hint="default" w:ascii="Times New Roman" w:hAnsi="Times New Roman" w:eastAsia="仿宋" w:cs="Times New Roman"/>
          <w:b w:val="0"/>
          <w:bCs/>
          <w:spacing w:val="-3"/>
          <w:kern w:val="2"/>
          <w:sz w:val="28"/>
          <w:szCs w:val="28"/>
          <w:highlight w:val="none"/>
          <w:lang w:val="en-US" w:eastAsia="zh-CN" w:bidi="ar-SA"/>
        </w:rPr>
        <w:t>标准，围绕高标准农田建设的田、土、水、路、林、电、技、管等八个方面建设要求，结合当地特色，建成高标准农田示范工程 1 个。</w:t>
      </w:r>
    </w:p>
    <w:p>
      <w:pPr>
        <w:pStyle w:val="2"/>
        <w:ind w:firstLine="548" w:firstLineChars="200"/>
        <w:jc w:val="left"/>
        <w:rPr>
          <w:rFonts w:hint="default" w:ascii="Times New Roman" w:hAnsi="Times New Roman" w:eastAsia="仿宋" w:cs="Times New Roman"/>
          <w:b w:val="0"/>
          <w:bCs/>
          <w:spacing w:val="-3"/>
          <w:kern w:val="2"/>
          <w:sz w:val="28"/>
          <w:szCs w:val="28"/>
          <w:highlight w:val="none"/>
          <w:lang w:val="en-US" w:eastAsia="zh-CN" w:bidi="ar-SA"/>
        </w:rPr>
      </w:pPr>
      <w:r>
        <w:rPr>
          <w:rFonts w:hint="default" w:ascii="Times New Roman" w:hAnsi="Times New Roman" w:eastAsia="楷体_GB2312" w:cs="Times New Roman"/>
          <w:b w:val="0"/>
          <w:bCs/>
          <w:spacing w:val="-3"/>
          <w:kern w:val="2"/>
          <w:sz w:val="28"/>
          <w:szCs w:val="28"/>
          <w:highlight w:val="none"/>
          <w:lang w:val="en-US" w:eastAsia="zh-CN" w:bidi="ar-SA"/>
        </w:rPr>
        <w:t>（一）宜机化改造示范。</w:t>
      </w:r>
      <w:r>
        <w:rPr>
          <w:rFonts w:hint="default" w:ascii="Times New Roman" w:hAnsi="Times New Roman" w:eastAsia="仿宋" w:cs="Times New Roman"/>
          <w:b w:val="0"/>
          <w:bCs/>
          <w:spacing w:val="-3"/>
          <w:kern w:val="2"/>
          <w:sz w:val="28"/>
          <w:szCs w:val="28"/>
          <w:highlight w:val="none"/>
          <w:lang w:val="en-US" w:eastAsia="zh-CN" w:bidi="ar-SA"/>
        </w:rPr>
        <w:t>引领推动农田宜机化改造，合理改善农业机械通行和作业条件，切实提高农业机械道路和下田作业通达率，有效扩展大中型农业机械运用空间，加快提升粮食生产机械化水平。优先选择连片程度高、已流转经营的平原区耕地开展格田宜机化改造。按照农田机械化作业需要，进一步优化田块布局，通过田块小并大、短并长、弯变直、陡变平等归并修筑，提高田块归并程度；完善田间路网与下田坡道等附属设施，实现路与路、路与田、田与田之间衔接顺畅互联互通。因地制宜配套土壤改良、灌溉排水、农田防护、农田输配电等农田基础设施建设。</w:t>
      </w:r>
    </w:p>
    <w:p>
      <w:pPr>
        <w:pStyle w:val="2"/>
        <w:ind w:firstLine="548" w:firstLineChars="200"/>
        <w:jc w:val="left"/>
        <w:rPr>
          <w:rFonts w:hint="default" w:ascii="Times New Roman" w:hAnsi="Times New Roman" w:eastAsia="仿宋" w:cs="Times New Roman"/>
          <w:b w:val="0"/>
          <w:bCs/>
          <w:spacing w:val="-3"/>
          <w:kern w:val="2"/>
          <w:sz w:val="28"/>
          <w:szCs w:val="28"/>
          <w:highlight w:val="none"/>
          <w:lang w:val="en-US" w:eastAsia="zh-CN" w:bidi="ar-SA"/>
        </w:rPr>
      </w:pPr>
      <w:r>
        <w:rPr>
          <w:rFonts w:hint="default" w:ascii="Times New Roman" w:hAnsi="Times New Roman" w:eastAsia="楷体_GB2312" w:cs="Times New Roman"/>
          <w:b w:val="0"/>
          <w:bCs/>
          <w:spacing w:val="-3"/>
          <w:kern w:val="2"/>
          <w:sz w:val="28"/>
          <w:szCs w:val="28"/>
          <w:highlight w:val="none"/>
          <w:lang w:val="en-US" w:eastAsia="zh-CN" w:bidi="ar-SA"/>
        </w:rPr>
        <w:t>（二）都市美丽田园示范。</w:t>
      </w:r>
      <w:r>
        <w:rPr>
          <w:rFonts w:hint="default" w:ascii="Times New Roman" w:hAnsi="Times New Roman" w:eastAsia="仿宋" w:cs="Times New Roman"/>
          <w:b w:val="0"/>
          <w:bCs/>
          <w:spacing w:val="-3"/>
          <w:kern w:val="2"/>
          <w:sz w:val="28"/>
          <w:szCs w:val="28"/>
          <w:highlight w:val="none"/>
          <w:lang w:val="en-US" w:eastAsia="zh-CN" w:bidi="ar-SA"/>
        </w:rPr>
        <w:t>大力发展集田园观光、农耕体验、文化休闲、科普教育、健康养生等功能于一体的休闲农业田园综合体。有机结合省级新农村连片示范建设，打造农村形态之美，结合周边文旅项目合理规划田块布局，开展土地平整工程，推动田块小并大、短并长、弯变直，融入景观美学等设计概念，合理布设田间道路和灌排工程，完善农田景观等基础设施；开展农田林网建设和景观改造，与周边乡村景观、休闲产业发展相融合，突出潮汕地区农田美丽景观特色，丰富美丽潮汕农耕文化内涵，促进农村一二三产业融合，打造全省乡村振兴的样板。</w:t>
      </w:r>
    </w:p>
    <w:p>
      <w:pPr>
        <w:pStyle w:val="2"/>
        <w:ind w:firstLine="548" w:firstLineChars="200"/>
        <w:jc w:val="left"/>
        <w:rPr>
          <w:rFonts w:hint="default" w:ascii="Times New Roman" w:hAnsi="Times New Roman" w:eastAsia="仿宋" w:cs="Times New Roman"/>
          <w:b w:val="0"/>
          <w:bCs/>
          <w:spacing w:val="-3"/>
          <w:kern w:val="2"/>
          <w:sz w:val="28"/>
          <w:szCs w:val="28"/>
          <w:highlight w:val="none"/>
          <w:lang w:val="en-US" w:eastAsia="zh-CN" w:bidi="ar-SA"/>
        </w:rPr>
      </w:pPr>
      <w:r>
        <w:rPr>
          <w:rFonts w:hint="default" w:ascii="Times New Roman" w:hAnsi="Times New Roman" w:eastAsia="楷体_GB2312" w:cs="Times New Roman"/>
          <w:b w:val="0"/>
          <w:bCs/>
          <w:spacing w:val="-3"/>
          <w:kern w:val="2"/>
          <w:sz w:val="28"/>
          <w:szCs w:val="28"/>
          <w:highlight w:val="none"/>
          <w:lang w:val="en-US" w:eastAsia="zh-CN" w:bidi="ar-SA"/>
        </w:rPr>
        <w:t>（三）土壤改良示范。</w:t>
      </w:r>
      <w:r>
        <w:rPr>
          <w:rFonts w:hint="default" w:ascii="Times New Roman" w:hAnsi="Times New Roman" w:eastAsia="仿宋" w:cs="Times New Roman"/>
          <w:b w:val="0"/>
          <w:bCs/>
          <w:spacing w:val="-3"/>
          <w:kern w:val="2"/>
          <w:sz w:val="28"/>
          <w:szCs w:val="28"/>
          <w:highlight w:val="none"/>
          <w:lang w:val="en-US" w:eastAsia="zh-CN" w:bidi="ar-SA"/>
        </w:rPr>
        <w:t>集成推广土壤改良与地力培肥技术，推动耕地质量稳步提升。优先选择土壤盐渍化等危害严重的区域，强化土壤改良与耕地健康保护核心技术的集成创新与研究推广。遵循问题导向、因地制宜、综合施策，统筹土、肥、水及栽培等要素，注重工程措施、农艺措施、生物措施的有机结合，有效遏制耕地退化，切实提升耕地质量，大力推动粮食高产稳产和农业绿色发展。同时集成推广测土配方施肥和水肥一体化技术，优化种植结构，合理轮作，改善耕作层土壤理化性状，促进土壤养分平衡，优化耕地土壤环境，提升耕地地力。</w:t>
      </w:r>
    </w:p>
    <w:p>
      <w:pPr>
        <w:pStyle w:val="2"/>
        <w:ind w:firstLine="548" w:firstLineChars="200"/>
        <w:jc w:val="left"/>
        <w:rPr>
          <w:rFonts w:hint="default" w:ascii="Times New Roman" w:hAnsi="Times New Roman" w:eastAsia="仿宋" w:cs="Times New Roman"/>
          <w:b w:val="0"/>
          <w:bCs/>
          <w:spacing w:val="-3"/>
          <w:kern w:val="2"/>
          <w:sz w:val="28"/>
          <w:szCs w:val="28"/>
          <w:highlight w:val="none"/>
          <w:lang w:val="en-US" w:eastAsia="zh-CN" w:bidi="ar-SA"/>
        </w:rPr>
      </w:pPr>
      <w:r>
        <w:rPr>
          <w:rFonts w:hint="default" w:ascii="Times New Roman" w:hAnsi="Times New Roman" w:eastAsia="楷体_GB2312" w:cs="Times New Roman"/>
          <w:b w:val="0"/>
          <w:bCs/>
          <w:spacing w:val="-3"/>
          <w:kern w:val="2"/>
          <w:sz w:val="28"/>
          <w:szCs w:val="28"/>
          <w:highlight w:val="none"/>
          <w:lang w:val="en-US" w:eastAsia="zh-CN" w:bidi="ar-SA"/>
        </w:rPr>
        <w:t>（四）数字农田示范。</w:t>
      </w:r>
      <w:r>
        <w:rPr>
          <w:rFonts w:hint="default" w:ascii="Times New Roman" w:hAnsi="Times New Roman" w:eastAsia="仿宋" w:cs="Times New Roman"/>
          <w:b w:val="0"/>
          <w:bCs/>
          <w:spacing w:val="-3"/>
          <w:kern w:val="2"/>
          <w:sz w:val="28"/>
          <w:szCs w:val="28"/>
          <w:highlight w:val="none"/>
          <w:lang w:val="en-US" w:eastAsia="zh-CN" w:bidi="ar-SA"/>
        </w:rPr>
        <w:t>利用数字技术，推动农田建设、生产、管护相融合，提高全要素生产效率。重点推进物联网、大数据、移动互联网、智能控制、卫星定位等信息技术在农田建设中的应用，配套耕地质量综合监测点，构建天空地一体化的农田建设和管理测控系统，对工程建后管护和农田利用状况进行持续监测，实行农田灌溉排水等田间智能作业，提升生产精准化、智慧化水平。在高标准农田建设全流程管理基础上，集成国土、农业、水利、气象等专题数据，全面监测农田基本情况，辅助农田建设管理决策。利用移动巡查，结合遥感监测，加强高标准农田建设、管护以及撂荒、粮食种植情况监管，支撑提高建设质量和建后利用管护。</w:t>
      </w:r>
    </w:p>
    <w:p>
      <w:pPr>
        <w:rPr>
          <w:rFonts w:hint="default" w:ascii="Times New Roman" w:hAnsi="Times New Roman" w:eastAsia="仿宋" w:cs="Times New Roman"/>
          <w:b w:val="0"/>
          <w:bCs/>
          <w:spacing w:val="-3"/>
          <w:kern w:val="2"/>
          <w:sz w:val="28"/>
          <w:szCs w:val="28"/>
          <w:highlight w:val="none"/>
          <w:lang w:val="en-US" w:eastAsia="zh-CN" w:bidi="ar-SA"/>
        </w:rPr>
      </w:pPr>
      <w:r>
        <w:rPr>
          <w:rFonts w:hint="default" w:ascii="Times New Roman" w:hAnsi="Times New Roman" w:eastAsia="仿宋" w:cs="Times New Roman"/>
          <w:b w:val="0"/>
          <w:bCs/>
          <w:spacing w:val="-3"/>
          <w:kern w:val="2"/>
          <w:sz w:val="28"/>
          <w:szCs w:val="28"/>
          <w:highlight w:val="none"/>
          <w:lang w:val="en-US" w:eastAsia="zh-CN" w:bidi="ar-SA"/>
        </w:rPr>
        <w:br w:type="page"/>
      </w:r>
    </w:p>
    <w:p>
      <w:pPr>
        <w:spacing w:line="360" w:lineRule="auto"/>
        <w:jc w:val="center"/>
        <w:outlineLvl w:val="0"/>
        <w:rPr>
          <w:rFonts w:hint="default" w:ascii="Times New Roman" w:hAnsi="Times New Roman" w:eastAsia="仿宋" w:cs="Times New Roman"/>
          <w:b/>
          <w:bCs w:val="0"/>
          <w:spacing w:val="-3"/>
          <w:sz w:val="40"/>
          <w:szCs w:val="40"/>
          <w:highlight w:val="none"/>
        </w:rPr>
      </w:pPr>
      <w:bookmarkStart w:id="20" w:name="_Toc695321894"/>
      <w:r>
        <w:rPr>
          <w:rFonts w:hint="default" w:ascii="Times New Roman" w:hAnsi="Times New Roman" w:eastAsia="仿宋" w:cs="Times New Roman"/>
          <w:b/>
          <w:bCs w:val="0"/>
          <w:spacing w:val="-3"/>
          <w:sz w:val="40"/>
          <w:szCs w:val="40"/>
          <w:highlight w:val="none"/>
          <w:lang w:val="en-US" w:eastAsia="zh-CN"/>
        </w:rPr>
        <w:t>第六章 投资估算与效益分析</w:t>
      </w:r>
      <w:bookmarkEnd w:id="20"/>
    </w:p>
    <w:p>
      <w:pPr>
        <w:pStyle w:val="2"/>
        <w:ind w:firstLine="420" w:firstLineChars="0"/>
        <w:jc w:val="left"/>
        <w:rPr>
          <w:rFonts w:hint="default" w:ascii="Times New Roman" w:hAnsi="Times New Roman" w:eastAsia="仿宋" w:cs="Times New Roman"/>
          <w:b w:val="0"/>
          <w:bCs/>
          <w:spacing w:val="-3"/>
          <w:kern w:val="2"/>
          <w:sz w:val="28"/>
          <w:szCs w:val="28"/>
          <w:highlight w:val="none"/>
          <w:lang w:val="en-US" w:eastAsia="zh-CN" w:bidi="ar-SA"/>
        </w:rPr>
      </w:pPr>
    </w:p>
    <w:p>
      <w:pPr>
        <w:spacing w:line="360" w:lineRule="auto"/>
        <w:ind w:firstLine="548" w:firstLineChars="200"/>
        <w:jc w:val="left"/>
        <w:outlineLvl w:val="1"/>
        <w:rPr>
          <w:rFonts w:hint="default" w:ascii="Times New Roman" w:hAnsi="Times New Roman" w:eastAsia="黑体" w:cs="Times New Roman"/>
          <w:b w:val="0"/>
          <w:bCs/>
          <w:spacing w:val="-3"/>
          <w:sz w:val="28"/>
          <w:szCs w:val="28"/>
          <w:highlight w:val="none"/>
          <w:lang w:val="en-US" w:eastAsia="zh-CN"/>
        </w:rPr>
      </w:pPr>
      <w:bookmarkStart w:id="21" w:name="_Toc1816549131"/>
      <w:r>
        <w:rPr>
          <w:rFonts w:hint="default" w:ascii="Times New Roman" w:hAnsi="Times New Roman" w:eastAsia="黑体" w:cs="Times New Roman"/>
          <w:b w:val="0"/>
          <w:bCs/>
          <w:spacing w:val="-3"/>
          <w:sz w:val="28"/>
          <w:szCs w:val="28"/>
          <w:highlight w:val="none"/>
          <w:lang w:val="en-US" w:eastAsia="zh-CN"/>
        </w:rPr>
        <w:t>一、投资估算与资金筹措</w:t>
      </w:r>
      <w:bookmarkEnd w:id="21"/>
    </w:p>
    <w:p>
      <w:pPr>
        <w:pStyle w:val="2"/>
        <w:ind w:firstLine="548" w:firstLineChars="200"/>
        <w:jc w:val="left"/>
        <w:rPr>
          <w:rFonts w:hint="default" w:ascii="Times New Roman" w:hAnsi="Times New Roman" w:eastAsia="楷体_GB2312" w:cs="Times New Roman"/>
          <w:b w:val="0"/>
          <w:bCs/>
          <w:spacing w:val="-3"/>
          <w:kern w:val="2"/>
          <w:sz w:val="28"/>
          <w:szCs w:val="28"/>
          <w:highlight w:val="none"/>
          <w:lang w:val="en-US" w:eastAsia="zh-CN" w:bidi="ar-SA"/>
        </w:rPr>
      </w:pPr>
      <w:r>
        <w:rPr>
          <w:rFonts w:hint="default" w:ascii="Times New Roman" w:hAnsi="Times New Roman" w:eastAsia="楷体_GB2312" w:cs="Times New Roman"/>
          <w:b w:val="0"/>
          <w:bCs/>
          <w:spacing w:val="-3"/>
          <w:kern w:val="2"/>
          <w:sz w:val="28"/>
          <w:szCs w:val="28"/>
          <w:highlight w:val="none"/>
          <w:lang w:val="en-US" w:eastAsia="zh-CN" w:bidi="ar-SA"/>
        </w:rPr>
        <w:t>（一）投资估算</w:t>
      </w:r>
    </w:p>
    <w:p>
      <w:pPr>
        <w:pStyle w:val="2"/>
        <w:ind w:firstLine="548" w:firstLineChars="200"/>
        <w:jc w:val="left"/>
        <w:rPr>
          <w:rFonts w:hint="default" w:ascii="Times New Roman" w:hAnsi="Times New Roman" w:eastAsia="仿宋" w:cs="Times New Roman"/>
          <w:b w:val="0"/>
          <w:bCs/>
          <w:spacing w:val="-3"/>
          <w:kern w:val="2"/>
          <w:sz w:val="28"/>
          <w:szCs w:val="28"/>
          <w:highlight w:val="none"/>
          <w:lang w:val="en-US" w:eastAsia="zh-CN" w:bidi="ar-SA"/>
        </w:rPr>
      </w:pPr>
      <w:r>
        <w:rPr>
          <w:rFonts w:hint="default" w:ascii="Times New Roman" w:hAnsi="Times New Roman" w:eastAsia="仿宋" w:cs="Times New Roman"/>
          <w:b w:val="0"/>
          <w:bCs/>
          <w:spacing w:val="-3"/>
          <w:kern w:val="2"/>
          <w:sz w:val="28"/>
          <w:szCs w:val="28"/>
          <w:highlight w:val="none"/>
          <w:lang w:val="en-US" w:eastAsia="zh-CN" w:bidi="ar-SA"/>
        </w:rPr>
        <w:t>按照国家规定和《广东省高标准农田建设规划（2021-2030 年）》明确的投资标准，依据《汕头市高标准农田建设规划（2021-2030 年）》规划，濠江区高标准农田建设亩均投资不低于国家规定的 3000 元标准，同时建立高标准农田建设资金稳定增长机制，适时调整亩均投入水平，确保资金投入符合实际需求，力争改造提升项目亩均标准达到 5000 元。并鼓励创新投资模式，合理提高社会投资占比。规划期内，新建高标准农田 1500 亩，估算投资为 450 万元；改造提升 900 亩，估算投资为 450 万元。</w:t>
      </w:r>
    </w:p>
    <w:p>
      <w:pPr>
        <w:pStyle w:val="2"/>
        <w:ind w:firstLine="548" w:firstLineChars="200"/>
        <w:jc w:val="left"/>
        <w:rPr>
          <w:rFonts w:hint="default" w:ascii="Times New Roman" w:hAnsi="Times New Roman" w:eastAsia="楷体_GB2312" w:cs="Times New Roman"/>
          <w:b w:val="0"/>
          <w:bCs/>
          <w:spacing w:val="-3"/>
          <w:kern w:val="2"/>
          <w:sz w:val="28"/>
          <w:szCs w:val="28"/>
          <w:highlight w:val="none"/>
          <w:lang w:val="en-US" w:eastAsia="zh-CN" w:bidi="ar-SA"/>
        </w:rPr>
      </w:pPr>
      <w:r>
        <w:rPr>
          <w:rFonts w:hint="default" w:ascii="Times New Roman" w:hAnsi="Times New Roman" w:eastAsia="楷体_GB2312" w:cs="Times New Roman"/>
          <w:b w:val="0"/>
          <w:bCs/>
          <w:spacing w:val="-3"/>
          <w:kern w:val="2"/>
          <w:sz w:val="28"/>
          <w:szCs w:val="28"/>
          <w:highlight w:val="none"/>
          <w:lang w:val="en-US" w:eastAsia="zh-CN" w:bidi="ar-SA"/>
        </w:rPr>
        <w:t>（二）资金筹措</w:t>
      </w:r>
    </w:p>
    <w:p>
      <w:pPr>
        <w:pStyle w:val="2"/>
        <w:ind w:firstLine="550" w:firstLineChars="200"/>
        <w:jc w:val="left"/>
        <w:rPr>
          <w:rFonts w:hint="default" w:ascii="Times New Roman" w:hAnsi="Times New Roman" w:eastAsia="仿宋" w:cs="Times New Roman"/>
          <w:b w:val="0"/>
          <w:bCs/>
          <w:spacing w:val="-3"/>
          <w:kern w:val="2"/>
          <w:sz w:val="28"/>
          <w:szCs w:val="28"/>
          <w:highlight w:val="none"/>
          <w:lang w:val="en-US" w:eastAsia="zh-CN" w:bidi="ar-SA"/>
        </w:rPr>
      </w:pPr>
      <w:r>
        <w:rPr>
          <w:rFonts w:hint="default" w:ascii="Times New Roman" w:hAnsi="Times New Roman" w:eastAsia="仿宋" w:cs="Times New Roman"/>
          <w:b/>
          <w:bCs w:val="0"/>
          <w:spacing w:val="-3"/>
          <w:kern w:val="2"/>
          <w:sz w:val="28"/>
          <w:szCs w:val="28"/>
          <w:highlight w:val="none"/>
          <w:lang w:val="en-US" w:eastAsia="zh-CN" w:bidi="ar-SA"/>
        </w:rPr>
        <w:t>一是加强财政投入保障。</w:t>
      </w:r>
      <w:r>
        <w:rPr>
          <w:rFonts w:hint="default" w:ascii="Times New Roman" w:hAnsi="Times New Roman" w:eastAsia="仿宋" w:cs="Times New Roman"/>
          <w:b w:val="0"/>
          <w:bCs/>
          <w:spacing w:val="-3"/>
          <w:kern w:val="2"/>
          <w:sz w:val="28"/>
          <w:szCs w:val="28"/>
          <w:highlight w:val="none"/>
          <w:lang w:val="en-US" w:eastAsia="zh-CN" w:bidi="ar-SA"/>
        </w:rPr>
        <w:t>落实《国务院办公厅关于切实加强高标准农田建设提升国家粮食安全保障能力的意见》要求，积极争取各级财政资金投入，通过一般公共预算、政府性基金预算、政府债务资金等，多渠道安排高标准农田建设资金。</w:t>
      </w:r>
    </w:p>
    <w:p>
      <w:pPr>
        <w:pStyle w:val="2"/>
        <w:ind w:firstLine="548" w:firstLineChars="200"/>
        <w:jc w:val="left"/>
        <w:rPr>
          <w:rFonts w:hint="default" w:ascii="Times New Roman" w:hAnsi="Times New Roman" w:eastAsia="仿宋" w:cs="Times New Roman"/>
          <w:b w:val="0"/>
          <w:bCs/>
          <w:spacing w:val="-3"/>
          <w:kern w:val="2"/>
          <w:sz w:val="28"/>
          <w:szCs w:val="28"/>
          <w:highlight w:val="none"/>
          <w:lang w:val="en-US" w:eastAsia="zh-CN" w:bidi="ar-SA"/>
        </w:rPr>
      </w:pPr>
      <w:r>
        <w:rPr>
          <w:rFonts w:hint="default" w:ascii="Times New Roman" w:hAnsi="Times New Roman" w:eastAsia="仿宋" w:cs="Times New Roman"/>
          <w:b w:val="0"/>
          <w:bCs/>
          <w:spacing w:val="-3"/>
          <w:kern w:val="2"/>
          <w:sz w:val="28"/>
          <w:szCs w:val="28"/>
          <w:highlight w:val="none"/>
          <w:lang w:val="en-US" w:eastAsia="zh-CN" w:bidi="ar-SA"/>
        </w:rPr>
        <w:t>建立健全高标准农田建设投入和建后管护资金合理保障机制。优化地方支出结构，将农田建设作为重点事项，根据高标准农田建设任务、标准和成本变化，按规定及时落实财政配套资金，切实保障地方财政投入到位。加强高标项目建后管护资金保障，加大对项目管护的投入力度，确保建管并重。</w:t>
      </w:r>
    </w:p>
    <w:p>
      <w:pPr>
        <w:pStyle w:val="2"/>
        <w:ind w:firstLine="550" w:firstLineChars="200"/>
        <w:jc w:val="left"/>
        <w:rPr>
          <w:rFonts w:hint="default" w:ascii="Times New Roman" w:hAnsi="Times New Roman" w:eastAsia="仿宋" w:cs="Times New Roman"/>
          <w:b w:val="0"/>
          <w:bCs/>
          <w:spacing w:val="-3"/>
          <w:kern w:val="2"/>
          <w:sz w:val="28"/>
          <w:szCs w:val="28"/>
          <w:highlight w:val="none"/>
          <w:lang w:val="en-US" w:eastAsia="zh-CN" w:bidi="ar-SA"/>
        </w:rPr>
      </w:pPr>
      <w:r>
        <w:rPr>
          <w:rFonts w:hint="default" w:ascii="Times New Roman" w:hAnsi="Times New Roman" w:eastAsia="仿宋" w:cs="Times New Roman"/>
          <w:b/>
          <w:bCs w:val="0"/>
          <w:spacing w:val="-3"/>
          <w:kern w:val="2"/>
          <w:sz w:val="28"/>
          <w:szCs w:val="28"/>
          <w:highlight w:val="none"/>
          <w:lang w:val="en-US" w:eastAsia="zh-CN" w:bidi="ar-SA"/>
        </w:rPr>
        <w:t>二是引进社会投资力量。</w:t>
      </w:r>
      <w:r>
        <w:rPr>
          <w:rFonts w:hint="default" w:ascii="Times New Roman" w:hAnsi="Times New Roman" w:eastAsia="仿宋" w:cs="Times New Roman"/>
          <w:b w:val="0"/>
          <w:bCs/>
          <w:spacing w:val="-3"/>
          <w:kern w:val="2"/>
          <w:sz w:val="28"/>
          <w:szCs w:val="28"/>
          <w:highlight w:val="none"/>
          <w:lang w:val="en-US" w:eastAsia="zh-CN" w:bidi="ar-SA"/>
        </w:rPr>
        <w:t>不断完善土地流转机制，进一步激发社会投资热情。按照</w:t>
      </w:r>
      <w:r>
        <w:rPr>
          <w:rFonts w:hint="eastAsia" w:ascii="Times New Roman" w:hAnsi="Times New Roman" w:eastAsia="仿宋" w:cs="Times New Roman"/>
          <w:b w:val="0"/>
          <w:bCs/>
          <w:spacing w:val="-3"/>
          <w:kern w:val="2"/>
          <w:sz w:val="28"/>
          <w:szCs w:val="28"/>
          <w:highlight w:val="none"/>
          <w:lang w:val="en-US" w:eastAsia="zh-CN" w:bidi="ar-SA"/>
        </w:rPr>
        <w:t>“</w:t>
      </w:r>
      <w:r>
        <w:rPr>
          <w:rFonts w:hint="default" w:ascii="Times New Roman" w:hAnsi="Times New Roman" w:eastAsia="仿宋" w:cs="Times New Roman"/>
          <w:b w:val="0"/>
          <w:bCs/>
          <w:spacing w:val="-3"/>
          <w:kern w:val="2"/>
          <w:sz w:val="28"/>
          <w:szCs w:val="28"/>
          <w:highlight w:val="none"/>
          <w:lang w:val="en-US" w:eastAsia="zh-CN" w:bidi="ar-SA"/>
        </w:rPr>
        <w:t>谁投资、谁受益</w:t>
      </w:r>
      <w:r>
        <w:rPr>
          <w:rFonts w:hint="eastAsia" w:ascii="Times New Roman" w:hAnsi="Times New Roman" w:eastAsia="仿宋" w:cs="Times New Roman"/>
          <w:b w:val="0"/>
          <w:bCs/>
          <w:spacing w:val="-3"/>
          <w:kern w:val="2"/>
          <w:sz w:val="28"/>
          <w:szCs w:val="28"/>
          <w:highlight w:val="none"/>
          <w:lang w:val="en-US" w:eastAsia="zh-CN" w:bidi="ar-SA"/>
        </w:rPr>
        <w:t>”</w:t>
      </w:r>
      <w:r>
        <w:rPr>
          <w:rFonts w:hint="default" w:ascii="Times New Roman" w:hAnsi="Times New Roman" w:eastAsia="仿宋" w:cs="Times New Roman"/>
          <w:b w:val="0"/>
          <w:bCs/>
          <w:spacing w:val="-3"/>
          <w:kern w:val="2"/>
          <w:sz w:val="28"/>
          <w:szCs w:val="28"/>
          <w:highlight w:val="none"/>
          <w:lang w:val="en-US" w:eastAsia="zh-CN" w:bidi="ar-SA"/>
        </w:rPr>
        <w:t>的原则，鼓励专业大户、家庭农场、农民专业合作组织、农业产业化龙头企业等新型农业经营主体参与和投资高标准农田建设。引导项目区农民群众、农村集体经济组织主动参与高标准农田建设的筹资投劳，采取</w:t>
      </w:r>
      <w:r>
        <w:rPr>
          <w:rFonts w:hint="eastAsia" w:ascii="Times New Roman" w:hAnsi="Times New Roman" w:eastAsia="仿宋" w:cs="Times New Roman"/>
          <w:b w:val="0"/>
          <w:bCs/>
          <w:spacing w:val="-3"/>
          <w:kern w:val="2"/>
          <w:sz w:val="28"/>
          <w:szCs w:val="28"/>
          <w:highlight w:val="none"/>
          <w:lang w:val="en-US" w:eastAsia="zh-CN" w:bidi="ar-SA"/>
        </w:rPr>
        <w:t>“</w:t>
      </w:r>
      <w:r>
        <w:rPr>
          <w:rFonts w:hint="default" w:ascii="Times New Roman" w:hAnsi="Times New Roman" w:eastAsia="仿宋" w:cs="Times New Roman"/>
          <w:b w:val="0"/>
          <w:bCs/>
          <w:spacing w:val="-3"/>
          <w:kern w:val="2"/>
          <w:sz w:val="28"/>
          <w:szCs w:val="28"/>
          <w:highlight w:val="none"/>
          <w:lang w:val="en-US" w:eastAsia="zh-CN" w:bidi="ar-SA"/>
        </w:rPr>
        <w:t>以奖代补</w:t>
      </w:r>
      <w:r>
        <w:rPr>
          <w:rFonts w:hint="eastAsia" w:ascii="Times New Roman" w:hAnsi="Times New Roman" w:eastAsia="仿宋" w:cs="Times New Roman"/>
          <w:b w:val="0"/>
          <w:bCs/>
          <w:spacing w:val="-3"/>
          <w:kern w:val="2"/>
          <w:sz w:val="28"/>
          <w:szCs w:val="28"/>
          <w:highlight w:val="none"/>
          <w:lang w:val="en-US" w:eastAsia="zh-CN" w:bidi="ar-SA"/>
        </w:rPr>
        <w:t>”</w:t>
      </w:r>
      <w:r>
        <w:rPr>
          <w:rFonts w:hint="default" w:ascii="Times New Roman" w:hAnsi="Times New Roman" w:eastAsia="仿宋" w:cs="Times New Roman"/>
          <w:b w:val="0"/>
          <w:bCs/>
          <w:spacing w:val="-3"/>
          <w:kern w:val="2"/>
          <w:sz w:val="28"/>
          <w:szCs w:val="28"/>
          <w:highlight w:val="none"/>
          <w:lang w:val="en-US" w:eastAsia="zh-CN" w:bidi="ar-SA"/>
        </w:rPr>
        <w:t>、</w:t>
      </w:r>
      <w:r>
        <w:rPr>
          <w:rFonts w:hint="eastAsia" w:ascii="Times New Roman" w:hAnsi="Times New Roman" w:eastAsia="仿宋" w:cs="Times New Roman"/>
          <w:b w:val="0"/>
          <w:bCs/>
          <w:spacing w:val="-3"/>
          <w:kern w:val="2"/>
          <w:sz w:val="28"/>
          <w:szCs w:val="28"/>
          <w:highlight w:val="none"/>
          <w:lang w:val="en-US" w:eastAsia="zh-CN" w:bidi="ar-SA"/>
        </w:rPr>
        <w:t>“</w:t>
      </w:r>
      <w:r>
        <w:rPr>
          <w:rFonts w:hint="default" w:ascii="Times New Roman" w:hAnsi="Times New Roman" w:eastAsia="仿宋" w:cs="Times New Roman"/>
          <w:b w:val="0"/>
          <w:bCs/>
          <w:spacing w:val="-3"/>
          <w:kern w:val="2"/>
          <w:sz w:val="28"/>
          <w:szCs w:val="28"/>
          <w:highlight w:val="none"/>
          <w:lang w:val="en-US" w:eastAsia="zh-CN" w:bidi="ar-SA"/>
        </w:rPr>
        <w:t>先建后补</w:t>
      </w:r>
      <w:r>
        <w:rPr>
          <w:rFonts w:hint="eastAsia" w:ascii="Times New Roman" w:hAnsi="Times New Roman" w:eastAsia="仿宋" w:cs="Times New Roman"/>
          <w:b w:val="0"/>
          <w:bCs/>
          <w:spacing w:val="-3"/>
          <w:kern w:val="2"/>
          <w:sz w:val="28"/>
          <w:szCs w:val="28"/>
          <w:highlight w:val="none"/>
          <w:lang w:val="en-US" w:eastAsia="zh-CN" w:bidi="ar-SA"/>
        </w:rPr>
        <w:t>”</w:t>
      </w:r>
      <w:r>
        <w:rPr>
          <w:rFonts w:hint="default" w:ascii="Times New Roman" w:hAnsi="Times New Roman" w:eastAsia="仿宋" w:cs="Times New Roman"/>
          <w:b w:val="0"/>
          <w:bCs/>
          <w:spacing w:val="-3"/>
          <w:kern w:val="2"/>
          <w:sz w:val="28"/>
          <w:szCs w:val="28"/>
          <w:highlight w:val="none"/>
          <w:lang w:val="en-US" w:eastAsia="zh-CN" w:bidi="ar-SA"/>
        </w:rPr>
        <w:t>等方式激励农民自主参与高标准农田建设。</w:t>
      </w:r>
    </w:p>
    <w:p>
      <w:pPr>
        <w:spacing w:line="360" w:lineRule="auto"/>
        <w:ind w:firstLine="548" w:firstLineChars="200"/>
        <w:jc w:val="left"/>
        <w:outlineLvl w:val="1"/>
        <w:rPr>
          <w:rFonts w:hint="default" w:ascii="Times New Roman" w:hAnsi="Times New Roman" w:eastAsia="黑体" w:cs="Times New Roman"/>
          <w:b w:val="0"/>
          <w:bCs/>
          <w:spacing w:val="-3"/>
          <w:sz w:val="28"/>
          <w:szCs w:val="28"/>
          <w:highlight w:val="none"/>
          <w:lang w:val="en-US" w:eastAsia="zh-CN"/>
        </w:rPr>
      </w:pPr>
      <w:bookmarkStart w:id="22" w:name="_Toc2113718965"/>
      <w:r>
        <w:rPr>
          <w:rFonts w:hint="default" w:ascii="Times New Roman" w:hAnsi="Times New Roman" w:eastAsia="黑体" w:cs="Times New Roman"/>
          <w:b w:val="0"/>
          <w:bCs/>
          <w:spacing w:val="-3"/>
          <w:sz w:val="28"/>
          <w:szCs w:val="28"/>
          <w:highlight w:val="none"/>
          <w:lang w:val="en-US" w:eastAsia="zh-CN"/>
        </w:rPr>
        <w:t>二、效益分析</w:t>
      </w:r>
      <w:bookmarkEnd w:id="22"/>
    </w:p>
    <w:p>
      <w:pPr>
        <w:pStyle w:val="2"/>
        <w:ind w:firstLine="548" w:firstLineChars="200"/>
        <w:jc w:val="left"/>
        <w:rPr>
          <w:rFonts w:hint="default" w:ascii="Times New Roman" w:hAnsi="Times New Roman" w:eastAsia="楷体_GB2312" w:cs="Times New Roman"/>
          <w:b w:val="0"/>
          <w:bCs/>
          <w:spacing w:val="-3"/>
          <w:kern w:val="2"/>
          <w:sz w:val="28"/>
          <w:szCs w:val="28"/>
          <w:highlight w:val="none"/>
          <w:lang w:val="en-US" w:eastAsia="zh-CN" w:bidi="ar-SA"/>
        </w:rPr>
      </w:pPr>
      <w:r>
        <w:rPr>
          <w:rFonts w:hint="default" w:ascii="Times New Roman" w:hAnsi="Times New Roman" w:eastAsia="楷体_GB2312" w:cs="Times New Roman"/>
          <w:b w:val="0"/>
          <w:bCs/>
          <w:spacing w:val="-3"/>
          <w:kern w:val="2"/>
          <w:sz w:val="28"/>
          <w:szCs w:val="28"/>
          <w:highlight w:val="none"/>
          <w:lang w:val="en-US" w:eastAsia="zh-CN" w:bidi="ar-SA"/>
        </w:rPr>
        <w:t>（一）经济效益</w:t>
      </w:r>
    </w:p>
    <w:p>
      <w:pPr>
        <w:pStyle w:val="2"/>
        <w:ind w:firstLine="548" w:firstLineChars="200"/>
        <w:jc w:val="left"/>
        <w:rPr>
          <w:rFonts w:hint="default" w:ascii="Times New Roman" w:hAnsi="Times New Roman" w:eastAsia="仿宋" w:cs="Times New Roman"/>
          <w:b w:val="0"/>
          <w:bCs/>
          <w:spacing w:val="-3"/>
          <w:kern w:val="2"/>
          <w:sz w:val="28"/>
          <w:szCs w:val="28"/>
          <w:highlight w:val="none"/>
          <w:lang w:val="en-US" w:eastAsia="zh-CN" w:bidi="ar-SA"/>
        </w:rPr>
      </w:pPr>
      <w:r>
        <w:rPr>
          <w:rFonts w:hint="default" w:ascii="Times New Roman" w:hAnsi="Times New Roman" w:eastAsia="仿宋" w:cs="Times New Roman"/>
          <w:b w:val="0"/>
          <w:bCs/>
          <w:spacing w:val="-3"/>
          <w:kern w:val="2"/>
          <w:sz w:val="28"/>
          <w:szCs w:val="28"/>
          <w:highlight w:val="none"/>
          <w:lang w:val="en-US" w:eastAsia="zh-CN" w:bidi="ar-SA"/>
        </w:rPr>
        <w:t>通过高标准农田建设，完善了农田基础设施、提升了耕地质量，提高了抗灾能力，建成区亩均提高粮食综合产能约 10%；高标准农田节水、节能、节肥、节药、节劳效果明显，亩均每年节本增效约 400 元，经济效益十分明显。同时，将高标准农田建设与农业观光、乡村旅游、粮食产业</w:t>
      </w:r>
      <w:r>
        <w:rPr>
          <w:rFonts w:hint="eastAsia" w:ascii="Times New Roman" w:hAnsi="Times New Roman" w:eastAsia="仿宋" w:cs="Times New Roman"/>
          <w:b w:val="0"/>
          <w:bCs/>
          <w:spacing w:val="-3"/>
          <w:kern w:val="2"/>
          <w:sz w:val="28"/>
          <w:szCs w:val="28"/>
          <w:highlight w:val="none"/>
          <w:lang w:val="en-US" w:eastAsia="zh-CN" w:bidi="ar-SA"/>
        </w:rPr>
        <w:t>“</w:t>
      </w:r>
      <w:r>
        <w:rPr>
          <w:rFonts w:hint="default" w:ascii="Times New Roman" w:hAnsi="Times New Roman" w:eastAsia="仿宋" w:cs="Times New Roman"/>
          <w:b w:val="0"/>
          <w:bCs/>
          <w:spacing w:val="-3"/>
          <w:kern w:val="2"/>
          <w:sz w:val="28"/>
          <w:szCs w:val="28"/>
          <w:highlight w:val="none"/>
          <w:lang w:val="en-US" w:eastAsia="zh-CN" w:bidi="ar-SA"/>
        </w:rPr>
        <w:t>产购储加销</w:t>
      </w:r>
      <w:r>
        <w:rPr>
          <w:rFonts w:hint="eastAsia" w:ascii="Times New Roman" w:hAnsi="Times New Roman" w:eastAsia="仿宋" w:cs="Times New Roman"/>
          <w:b w:val="0"/>
          <w:bCs/>
          <w:spacing w:val="-3"/>
          <w:kern w:val="2"/>
          <w:sz w:val="28"/>
          <w:szCs w:val="28"/>
          <w:highlight w:val="none"/>
          <w:lang w:val="en-US" w:eastAsia="zh-CN" w:bidi="ar-SA"/>
        </w:rPr>
        <w:t>”</w:t>
      </w:r>
      <w:r>
        <w:rPr>
          <w:rFonts w:hint="default" w:ascii="Times New Roman" w:hAnsi="Times New Roman" w:eastAsia="仿宋" w:cs="Times New Roman"/>
          <w:b w:val="0"/>
          <w:bCs/>
          <w:spacing w:val="-3"/>
          <w:kern w:val="2"/>
          <w:sz w:val="28"/>
          <w:szCs w:val="28"/>
          <w:highlight w:val="none"/>
          <w:lang w:val="en-US" w:eastAsia="zh-CN" w:bidi="ar-SA"/>
        </w:rPr>
        <w:t>一体化发展相结合，有力推动农村一二三产业融合发展，拓展农民增收渠道，经济效益得到进一步提升。</w:t>
      </w:r>
    </w:p>
    <w:p>
      <w:pPr>
        <w:pStyle w:val="2"/>
        <w:ind w:firstLine="548" w:firstLineChars="200"/>
        <w:jc w:val="left"/>
        <w:rPr>
          <w:rFonts w:hint="default" w:ascii="Times New Roman" w:hAnsi="Times New Roman" w:eastAsia="楷体_GB2312" w:cs="Times New Roman"/>
          <w:b w:val="0"/>
          <w:bCs/>
          <w:spacing w:val="-3"/>
          <w:kern w:val="2"/>
          <w:sz w:val="28"/>
          <w:szCs w:val="28"/>
          <w:highlight w:val="none"/>
          <w:lang w:val="en-US" w:eastAsia="zh-CN" w:bidi="ar-SA"/>
        </w:rPr>
      </w:pPr>
      <w:r>
        <w:rPr>
          <w:rFonts w:hint="default" w:ascii="Times New Roman" w:hAnsi="Times New Roman" w:eastAsia="楷体_GB2312" w:cs="Times New Roman"/>
          <w:b w:val="0"/>
          <w:bCs/>
          <w:spacing w:val="-3"/>
          <w:kern w:val="2"/>
          <w:sz w:val="28"/>
          <w:szCs w:val="28"/>
          <w:highlight w:val="none"/>
          <w:lang w:val="en-US" w:eastAsia="zh-CN" w:bidi="ar-SA"/>
        </w:rPr>
        <w:t>（二）社会效益</w:t>
      </w:r>
    </w:p>
    <w:p>
      <w:pPr>
        <w:pStyle w:val="2"/>
        <w:ind w:firstLine="548" w:firstLineChars="200"/>
        <w:jc w:val="left"/>
        <w:rPr>
          <w:rFonts w:hint="default" w:ascii="Times New Roman" w:hAnsi="Times New Roman" w:eastAsia="仿宋" w:cs="Times New Roman"/>
          <w:b w:val="0"/>
          <w:bCs/>
          <w:spacing w:val="-3"/>
          <w:kern w:val="2"/>
          <w:sz w:val="28"/>
          <w:szCs w:val="28"/>
          <w:highlight w:val="none"/>
          <w:lang w:val="en-US" w:eastAsia="zh-CN" w:bidi="ar-SA"/>
        </w:rPr>
      </w:pPr>
      <w:r>
        <w:rPr>
          <w:rFonts w:hint="default" w:ascii="Times New Roman" w:hAnsi="Times New Roman" w:eastAsia="仿宋" w:cs="Times New Roman"/>
          <w:b w:val="0"/>
          <w:bCs/>
          <w:spacing w:val="-3"/>
          <w:kern w:val="2"/>
          <w:sz w:val="28"/>
          <w:szCs w:val="28"/>
          <w:highlight w:val="none"/>
          <w:lang w:val="en-US" w:eastAsia="zh-CN" w:bidi="ar-SA"/>
        </w:rPr>
        <w:t>通过实施规划，</w:t>
      </w:r>
      <w:r>
        <w:rPr>
          <w:rFonts w:hint="default" w:ascii="Times New Roman" w:hAnsi="Times New Roman" w:eastAsia="仿宋" w:cs="Times New Roman"/>
          <w:b/>
          <w:bCs w:val="0"/>
          <w:spacing w:val="-3"/>
          <w:kern w:val="2"/>
          <w:sz w:val="28"/>
          <w:szCs w:val="28"/>
          <w:highlight w:val="none"/>
          <w:lang w:val="en-US" w:eastAsia="zh-CN" w:bidi="ar-SA"/>
        </w:rPr>
        <w:t>一是提高粮食安全保障能力。</w:t>
      </w:r>
      <w:r>
        <w:rPr>
          <w:rFonts w:hint="default" w:ascii="Times New Roman" w:hAnsi="Times New Roman" w:eastAsia="仿宋" w:cs="Times New Roman"/>
          <w:b w:val="0"/>
          <w:bCs/>
          <w:spacing w:val="-3"/>
          <w:kern w:val="2"/>
          <w:sz w:val="28"/>
          <w:szCs w:val="28"/>
          <w:highlight w:val="none"/>
          <w:lang w:val="en-US" w:eastAsia="zh-CN" w:bidi="ar-SA"/>
        </w:rPr>
        <w:t>到 2030 年累计建成 0.68 万亩高标准农田、改造提升 0.09 万亩，能够稳定保障粮食产能，高标准农田建设项目耕地地力和生产能力进一步提高，农业基础设施条件进一步改善，农业生产风险的抵御能力进一步加强。到 2030 年确保粮食自给率基本稳定，谷物自给率不下降，为保障国家粮食安全作出濠江贡献。</w:t>
      </w:r>
      <w:r>
        <w:rPr>
          <w:rFonts w:hint="default" w:ascii="Times New Roman" w:hAnsi="Times New Roman" w:eastAsia="仿宋" w:cs="Times New Roman"/>
          <w:b/>
          <w:bCs w:val="0"/>
          <w:spacing w:val="-3"/>
          <w:kern w:val="2"/>
          <w:sz w:val="28"/>
          <w:szCs w:val="28"/>
          <w:highlight w:val="none"/>
          <w:lang w:val="en-US" w:eastAsia="zh-CN" w:bidi="ar-SA"/>
        </w:rPr>
        <w:t>二是推动农业高质量发展。</w:t>
      </w:r>
      <w:r>
        <w:rPr>
          <w:rFonts w:hint="default" w:ascii="Times New Roman" w:hAnsi="Times New Roman" w:eastAsia="仿宋" w:cs="Times New Roman"/>
          <w:b w:val="0"/>
          <w:bCs/>
          <w:spacing w:val="-3"/>
          <w:kern w:val="2"/>
          <w:sz w:val="28"/>
          <w:szCs w:val="28"/>
          <w:highlight w:val="none"/>
          <w:lang w:val="en-US" w:eastAsia="zh-CN" w:bidi="ar-SA"/>
        </w:rPr>
        <w:t>高标准农田建成后，完善的基础设施为农业生产经营规模化、专业化、标准化提供了物质支撑，加快农业新品种、新技术、新装备的推广应用，加快农业经营方式、生产方式、资源利用方式的转型升级，推动现代农业发展，助力乡村振兴战略实施。</w:t>
      </w:r>
      <w:r>
        <w:rPr>
          <w:rFonts w:hint="default" w:ascii="Times New Roman" w:hAnsi="Times New Roman" w:eastAsia="仿宋" w:cs="Times New Roman"/>
          <w:b/>
          <w:bCs w:val="0"/>
          <w:spacing w:val="-3"/>
          <w:kern w:val="2"/>
          <w:sz w:val="28"/>
          <w:szCs w:val="28"/>
          <w:highlight w:val="none"/>
          <w:lang w:val="en-US" w:eastAsia="zh-CN" w:bidi="ar-SA"/>
        </w:rPr>
        <w:t>三是提高农民种粮积极性。</w:t>
      </w:r>
      <w:r>
        <w:rPr>
          <w:rFonts w:hint="default" w:ascii="Times New Roman" w:hAnsi="Times New Roman" w:eastAsia="仿宋" w:cs="Times New Roman"/>
          <w:b w:val="0"/>
          <w:bCs/>
          <w:spacing w:val="-3"/>
          <w:kern w:val="2"/>
          <w:sz w:val="28"/>
          <w:szCs w:val="28"/>
          <w:highlight w:val="none"/>
          <w:lang w:val="en-US" w:eastAsia="zh-CN" w:bidi="ar-SA"/>
        </w:rPr>
        <w:t>标准农田建成后，能够完善农田基础设施，提升耕地质量，改善农业生产条件，提高农业竞争力，降低耕种成本，农业生产机械化进一步提高，降低了农民田间劳作的工作强度，调动种粮农民积极性。</w:t>
      </w:r>
      <w:r>
        <w:rPr>
          <w:rFonts w:hint="default" w:ascii="Times New Roman" w:hAnsi="Times New Roman" w:eastAsia="仿宋" w:cs="Times New Roman"/>
          <w:b/>
          <w:bCs w:val="0"/>
          <w:spacing w:val="-3"/>
          <w:kern w:val="2"/>
          <w:sz w:val="28"/>
          <w:szCs w:val="28"/>
          <w:highlight w:val="none"/>
          <w:lang w:val="en-US" w:eastAsia="zh-CN" w:bidi="ar-SA"/>
        </w:rPr>
        <w:t>四是助推乡村振兴战略实施。</w:t>
      </w:r>
      <w:r>
        <w:rPr>
          <w:rFonts w:hint="default" w:ascii="Times New Roman" w:hAnsi="Times New Roman" w:eastAsia="仿宋" w:cs="Times New Roman"/>
          <w:b w:val="0"/>
          <w:bCs/>
          <w:spacing w:val="-3"/>
          <w:kern w:val="2"/>
          <w:sz w:val="28"/>
          <w:szCs w:val="28"/>
          <w:highlight w:val="none"/>
          <w:lang w:val="en-US" w:eastAsia="zh-CN" w:bidi="ar-SA"/>
        </w:rPr>
        <w:t>实施高标准农田建设项目，结合美丽乡村建设的实际需要，加强田间道路建设，改善农村环境，使规划区内的沟河能排、能灌，水质清澈，空气清新，交通状况得到改善，农民生产生活条件明显改变。</w:t>
      </w:r>
    </w:p>
    <w:p>
      <w:pPr>
        <w:pStyle w:val="2"/>
        <w:ind w:firstLine="548" w:firstLineChars="200"/>
        <w:jc w:val="left"/>
        <w:rPr>
          <w:rFonts w:hint="default" w:ascii="Times New Roman" w:hAnsi="Times New Roman" w:eastAsia="楷体_GB2312" w:cs="Times New Roman"/>
          <w:b w:val="0"/>
          <w:bCs/>
          <w:spacing w:val="-3"/>
          <w:kern w:val="2"/>
          <w:sz w:val="28"/>
          <w:szCs w:val="28"/>
          <w:highlight w:val="none"/>
          <w:lang w:val="en-US" w:eastAsia="zh-CN" w:bidi="ar-SA"/>
        </w:rPr>
      </w:pPr>
      <w:r>
        <w:rPr>
          <w:rFonts w:hint="default" w:ascii="Times New Roman" w:hAnsi="Times New Roman" w:eastAsia="楷体_GB2312" w:cs="Times New Roman"/>
          <w:b w:val="0"/>
          <w:bCs/>
          <w:spacing w:val="-3"/>
          <w:kern w:val="2"/>
          <w:sz w:val="28"/>
          <w:szCs w:val="28"/>
          <w:highlight w:val="none"/>
          <w:lang w:val="en-US" w:eastAsia="zh-CN" w:bidi="ar-SA"/>
        </w:rPr>
        <w:t>（三）生态效益</w:t>
      </w:r>
    </w:p>
    <w:p>
      <w:pPr>
        <w:pStyle w:val="2"/>
        <w:ind w:firstLine="550" w:firstLineChars="200"/>
        <w:jc w:val="left"/>
        <w:rPr>
          <w:rFonts w:hint="default" w:ascii="Times New Roman" w:hAnsi="Times New Roman" w:eastAsia="仿宋" w:cs="Times New Roman"/>
          <w:b w:val="0"/>
          <w:bCs/>
          <w:spacing w:val="-3"/>
          <w:kern w:val="2"/>
          <w:sz w:val="28"/>
          <w:szCs w:val="28"/>
          <w:highlight w:val="none"/>
          <w:lang w:val="en-US" w:eastAsia="zh-CN" w:bidi="ar-SA"/>
        </w:rPr>
      </w:pPr>
      <w:r>
        <w:rPr>
          <w:rFonts w:hint="default" w:ascii="Times New Roman" w:hAnsi="Times New Roman" w:eastAsia="仿宋" w:cs="Times New Roman"/>
          <w:b/>
          <w:bCs w:val="0"/>
          <w:spacing w:val="-3"/>
          <w:kern w:val="2"/>
          <w:sz w:val="28"/>
          <w:szCs w:val="28"/>
          <w:highlight w:val="none"/>
          <w:lang w:val="en-US" w:eastAsia="zh-CN" w:bidi="ar-SA"/>
        </w:rPr>
        <w:t>一是提高节水效率，增强农田抗灾能力。</w:t>
      </w:r>
      <w:r>
        <w:rPr>
          <w:rFonts w:hint="default" w:ascii="Times New Roman" w:hAnsi="Times New Roman" w:eastAsia="仿宋" w:cs="Times New Roman"/>
          <w:b w:val="0"/>
          <w:bCs/>
          <w:spacing w:val="-3"/>
          <w:kern w:val="2"/>
          <w:sz w:val="28"/>
          <w:szCs w:val="28"/>
          <w:highlight w:val="none"/>
          <w:lang w:val="en-US" w:eastAsia="zh-CN" w:bidi="ar-SA"/>
        </w:rPr>
        <w:t>通过农田水利设施的建设和沟渠的布置，项目区的灌溉保证率、渠系水利用系数得到提高，减少输水、配水和灌水过程中损失，有效节约灌溉用水，在一定程度上缓解农业发展和耕地、水资源紧张的矛盾，有利于促进农业生产中的生态保护与建设。新实施项目配套农田灌溉用水计量设施，提高农户节约用水意识，促进农业水价综合改革。</w:t>
      </w:r>
      <w:r>
        <w:rPr>
          <w:rFonts w:hint="default" w:ascii="Times New Roman" w:hAnsi="Times New Roman" w:eastAsia="仿宋" w:cs="Times New Roman"/>
          <w:b/>
          <w:bCs w:val="0"/>
          <w:spacing w:val="-3"/>
          <w:kern w:val="2"/>
          <w:sz w:val="28"/>
          <w:szCs w:val="28"/>
          <w:highlight w:val="none"/>
          <w:lang w:val="en-US" w:eastAsia="zh-CN" w:bidi="ar-SA"/>
        </w:rPr>
        <w:t>二是提升农田生态功能。</w:t>
      </w:r>
      <w:r>
        <w:rPr>
          <w:rFonts w:hint="default" w:ascii="Times New Roman" w:hAnsi="Times New Roman" w:eastAsia="仿宋" w:cs="Times New Roman"/>
          <w:b w:val="0"/>
          <w:bCs/>
          <w:spacing w:val="-3"/>
          <w:kern w:val="2"/>
          <w:sz w:val="28"/>
          <w:szCs w:val="28"/>
          <w:highlight w:val="none"/>
          <w:lang w:val="en-US" w:eastAsia="zh-CN" w:bidi="ar-SA"/>
        </w:rPr>
        <w:t>规划通过农田整治与农田防护体系的建立，增强农田保水保土能力，改善农田小气候，营造生境与涵养生态，同时优化农村田园景观，将农田建设成为宜居乡村的重要生态屏障。</w:t>
      </w:r>
    </w:p>
    <w:p>
      <w:pPr>
        <w:rPr>
          <w:rFonts w:hint="default" w:ascii="Times New Roman" w:hAnsi="Times New Roman" w:eastAsia="仿宋" w:cs="Times New Roman"/>
          <w:b w:val="0"/>
          <w:bCs/>
          <w:spacing w:val="-3"/>
          <w:kern w:val="2"/>
          <w:sz w:val="28"/>
          <w:szCs w:val="28"/>
          <w:highlight w:val="none"/>
          <w:lang w:val="en-US" w:eastAsia="zh-CN" w:bidi="ar-SA"/>
        </w:rPr>
      </w:pPr>
      <w:r>
        <w:rPr>
          <w:rFonts w:hint="default" w:ascii="Times New Roman" w:hAnsi="Times New Roman" w:eastAsia="仿宋" w:cs="Times New Roman"/>
          <w:b w:val="0"/>
          <w:bCs/>
          <w:spacing w:val="-3"/>
          <w:kern w:val="2"/>
          <w:sz w:val="28"/>
          <w:szCs w:val="28"/>
          <w:highlight w:val="none"/>
          <w:lang w:val="en-US" w:eastAsia="zh-CN" w:bidi="ar-SA"/>
        </w:rPr>
        <w:br w:type="page"/>
      </w:r>
    </w:p>
    <w:p>
      <w:pPr>
        <w:spacing w:line="360" w:lineRule="auto"/>
        <w:jc w:val="center"/>
        <w:outlineLvl w:val="0"/>
        <w:rPr>
          <w:rFonts w:hint="default" w:ascii="Times New Roman" w:hAnsi="Times New Roman" w:eastAsia="仿宋" w:cs="Times New Roman"/>
          <w:b/>
          <w:bCs w:val="0"/>
          <w:spacing w:val="-3"/>
          <w:sz w:val="40"/>
          <w:szCs w:val="40"/>
          <w:highlight w:val="none"/>
          <w:lang w:val="en-US" w:eastAsia="zh-CN"/>
        </w:rPr>
      </w:pPr>
      <w:bookmarkStart w:id="23" w:name="_Toc1600156081"/>
      <w:r>
        <w:rPr>
          <w:rFonts w:hint="default" w:ascii="Times New Roman" w:hAnsi="Times New Roman" w:eastAsia="仿宋" w:cs="Times New Roman"/>
          <w:b/>
          <w:bCs w:val="0"/>
          <w:spacing w:val="-3"/>
          <w:sz w:val="40"/>
          <w:szCs w:val="40"/>
          <w:highlight w:val="none"/>
          <w:lang w:val="en-US" w:eastAsia="zh-CN"/>
        </w:rPr>
        <w:t>第七章 建设监管和管护利用</w:t>
      </w:r>
      <w:bookmarkEnd w:id="23"/>
    </w:p>
    <w:p>
      <w:pPr>
        <w:pStyle w:val="2"/>
        <w:ind w:firstLine="420" w:firstLineChars="0"/>
        <w:jc w:val="left"/>
        <w:rPr>
          <w:rFonts w:hint="default" w:ascii="Times New Roman" w:hAnsi="Times New Roman" w:eastAsia="仿宋" w:cs="Times New Roman"/>
          <w:b w:val="0"/>
          <w:bCs/>
          <w:spacing w:val="-3"/>
          <w:kern w:val="2"/>
          <w:sz w:val="28"/>
          <w:szCs w:val="28"/>
          <w:highlight w:val="none"/>
          <w:lang w:val="en-US" w:eastAsia="zh-CN" w:bidi="ar-SA"/>
        </w:rPr>
      </w:pPr>
    </w:p>
    <w:p>
      <w:pPr>
        <w:spacing w:line="360" w:lineRule="auto"/>
        <w:ind w:firstLine="548" w:firstLineChars="200"/>
        <w:jc w:val="left"/>
        <w:outlineLvl w:val="1"/>
        <w:rPr>
          <w:rFonts w:hint="default" w:ascii="Times New Roman" w:hAnsi="Times New Roman" w:eastAsia="黑体" w:cs="Times New Roman"/>
          <w:b w:val="0"/>
          <w:bCs/>
          <w:spacing w:val="-3"/>
          <w:sz w:val="28"/>
          <w:szCs w:val="28"/>
          <w:highlight w:val="none"/>
          <w:lang w:val="en-US" w:eastAsia="zh-CN"/>
        </w:rPr>
      </w:pPr>
      <w:bookmarkStart w:id="24" w:name="_Toc885541986"/>
      <w:r>
        <w:rPr>
          <w:rFonts w:hint="default" w:ascii="Times New Roman" w:hAnsi="Times New Roman" w:eastAsia="黑体" w:cs="Times New Roman"/>
          <w:b w:val="0"/>
          <w:bCs/>
          <w:spacing w:val="-3"/>
          <w:sz w:val="28"/>
          <w:szCs w:val="28"/>
          <w:highlight w:val="none"/>
          <w:lang w:val="en-US" w:eastAsia="zh-CN"/>
        </w:rPr>
        <w:t>一、严格质量监管</w:t>
      </w:r>
      <w:bookmarkEnd w:id="24"/>
    </w:p>
    <w:p>
      <w:pPr>
        <w:pStyle w:val="2"/>
        <w:ind w:firstLine="548" w:firstLineChars="200"/>
        <w:jc w:val="left"/>
        <w:rPr>
          <w:rFonts w:hint="default" w:ascii="Times New Roman" w:hAnsi="Times New Roman" w:eastAsia="楷体_GB2312" w:cs="Times New Roman"/>
          <w:b w:val="0"/>
          <w:bCs/>
          <w:spacing w:val="-3"/>
          <w:kern w:val="2"/>
          <w:sz w:val="28"/>
          <w:szCs w:val="28"/>
          <w:highlight w:val="none"/>
          <w:lang w:val="en-US" w:eastAsia="zh-CN" w:bidi="ar-SA"/>
        </w:rPr>
      </w:pPr>
      <w:r>
        <w:rPr>
          <w:rFonts w:hint="default" w:ascii="Times New Roman" w:hAnsi="Times New Roman" w:eastAsia="楷体_GB2312" w:cs="Times New Roman"/>
          <w:b w:val="0"/>
          <w:bCs/>
          <w:spacing w:val="-3"/>
          <w:kern w:val="2"/>
          <w:sz w:val="28"/>
          <w:szCs w:val="28"/>
          <w:highlight w:val="none"/>
          <w:lang w:val="en-US" w:eastAsia="zh-CN" w:bidi="ar-SA"/>
        </w:rPr>
        <w:t>（一）规范质量管理</w:t>
      </w:r>
    </w:p>
    <w:p>
      <w:pPr>
        <w:pStyle w:val="2"/>
        <w:ind w:firstLine="548" w:firstLineChars="200"/>
        <w:jc w:val="left"/>
        <w:rPr>
          <w:rFonts w:hint="default" w:ascii="Times New Roman" w:hAnsi="Times New Roman" w:eastAsia="仿宋" w:cs="Times New Roman"/>
          <w:b w:val="0"/>
          <w:bCs/>
          <w:spacing w:val="-3"/>
          <w:kern w:val="2"/>
          <w:sz w:val="28"/>
          <w:szCs w:val="28"/>
          <w:highlight w:val="none"/>
          <w:lang w:val="en-US" w:eastAsia="zh-CN" w:bidi="ar-SA"/>
        </w:rPr>
      </w:pPr>
      <w:r>
        <w:rPr>
          <w:rFonts w:hint="default" w:ascii="Times New Roman" w:hAnsi="Times New Roman" w:eastAsia="仿宋" w:cs="Times New Roman"/>
          <w:b w:val="0"/>
          <w:bCs/>
          <w:spacing w:val="-3"/>
          <w:kern w:val="2"/>
          <w:sz w:val="28"/>
          <w:szCs w:val="28"/>
          <w:highlight w:val="none"/>
          <w:lang w:val="en-US" w:eastAsia="zh-CN" w:bidi="ar-SA"/>
        </w:rPr>
        <w:t>贯彻落实《高标准农田建设质量管理办法（试行）》、《广东省高标准农田建设质量管理实施细则》等文件规定，全面规范高标准农田建设项目管理。全面推行项目法人制、招标投标制、工程监理制、合同管理制，严格执行相关建设标准和规范，落实工程质量管理责任，确保建设质量。</w:t>
      </w:r>
    </w:p>
    <w:p>
      <w:pPr>
        <w:pStyle w:val="2"/>
        <w:ind w:firstLine="548" w:firstLineChars="200"/>
        <w:jc w:val="left"/>
        <w:rPr>
          <w:rFonts w:hint="default" w:ascii="Times New Roman" w:hAnsi="Times New Roman" w:eastAsia="楷体_GB2312" w:cs="Times New Roman"/>
          <w:b w:val="0"/>
          <w:bCs/>
          <w:spacing w:val="-3"/>
          <w:kern w:val="2"/>
          <w:sz w:val="28"/>
          <w:szCs w:val="28"/>
          <w:highlight w:val="none"/>
          <w:lang w:val="en-US" w:eastAsia="zh-CN" w:bidi="ar-SA"/>
        </w:rPr>
      </w:pPr>
      <w:r>
        <w:rPr>
          <w:rFonts w:hint="default" w:ascii="Times New Roman" w:hAnsi="Times New Roman" w:eastAsia="楷体_GB2312" w:cs="Times New Roman"/>
          <w:b w:val="0"/>
          <w:bCs/>
          <w:spacing w:val="-3"/>
          <w:kern w:val="2"/>
          <w:sz w:val="28"/>
          <w:szCs w:val="28"/>
          <w:highlight w:val="none"/>
          <w:lang w:val="en-US" w:eastAsia="zh-CN" w:bidi="ar-SA"/>
        </w:rPr>
        <w:t>（二）严格变更程序</w:t>
      </w:r>
    </w:p>
    <w:p>
      <w:pPr>
        <w:pStyle w:val="2"/>
        <w:ind w:firstLine="548" w:firstLineChars="200"/>
        <w:jc w:val="left"/>
        <w:rPr>
          <w:rFonts w:hint="default" w:ascii="Times New Roman" w:hAnsi="Times New Roman" w:eastAsia="仿宋" w:cs="Times New Roman"/>
          <w:b w:val="0"/>
          <w:bCs/>
          <w:spacing w:val="-3"/>
          <w:kern w:val="2"/>
          <w:sz w:val="28"/>
          <w:szCs w:val="28"/>
          <w:highlight w:val="none"/>
          <w:lang w:val="en-US" w:eastAsia="zh-CN" w:bidi="ar-SA"/>
        </w:rPr>
      </w:pPr>
      <w:r>
        <w:rPr>
          <w:rFonts w:hint="default" w:ascii="Times New Roman" w:hAnsi="Times New Roman" w:eastAsia="仿宋" w:cs="Times New Roman"/>
          <w:b w:val="0"/>
          <w:bCs/>
          <w:spacing w:val="-3"/>
          <w:kern w:val="2"/>
          <w:sz w:val="28"/>
          <w:szCs w:val="28"/>
          <w:highlight w:val="none"/>
          <w:lang w:val="en-US" w:eastAsia="zh-CN" w:bidi="ar-SA"/>
        </w:rPr>
        <w:t>根据《广东省农业农村厅关于规范农田建设项目调整和终止有关事项的通知》（粤农农函〔2020〕79 号）文件要求，农田建设项目实施严格按照项目年度实施计划和项目初步设计文件批复执行，不擅自调整或终止，确需进行调整或终止的，按照</w:t>
      </w:r>
      <w:r>
        <w:rPr>
          <w:rFonts w:hint="eastAsia" w:ascii="Times New Roman" w:hAnsi="Times New Roman" w:eastAsia="仿宋" w:cs="Times New Roman"/>
          <w:b w:val="0"/>
          <w:bCs/>
          <w:spacing w:val="-3"/>
          <w:kern w:val="2"/>
          <w:sz w:val="28"/>
          <w:szCs w:val="28"/>
          <w:highlight w:val="none"/>
          <w:lang w:val="en-US" w:eastAsia="zh-CN" w:bidi="ar-SA"/>
        </w:rPr>
        <w:t>“</w:t>
      </w:r>
      <w:r>
        <w:rPr>
          <w:rFonts w:hint="default" w:ascii="Times New Roman" w:hAnsi="Times New Roman" w:eastAsia="仿宋" w:cs="Times New Roman"/>
          <w:b w:val="0"/>
          <w:bCs/>
          <w:spacing w:val="-3"/>
          <w:kern w:val="2"/>
          <w:sz w:val="28"/>
          <w:szCs w:val="28"/>
          <w:highlight w:val="none"/>
          <w:lang w:val="en-US" w:eastAsia="zh-CN" w:bidi="ar-SA"/>
        </w:rPr>
        <w:t>谁审批、谁调整</w:t>
      </w:r>
      <w:r>
        <w:rPr>
          <w:rFonts w:hint="eastAsia" w:ascii="Times New Roman" w:hAnsi="Times New Roman" w:eastAsia="仿宋" w:cs="Times New Roman"/>
          <w:b w:val="0"/>
          <w:bCs/>
          <w:spacing w:val="-3"/>
          <w:kern w:val="2"/>
          <w:sz w:val="28"/>
          <w:szCs w:val="28"/>
          <w:highlight w:val="none"/>
          <w:lang w:val="en-US" w:eastAsia="zh-CN" w:bidi="ar-SA"/>
        </w:rPr>
        <w:t>”</w:t>
      </w:r>
      <w:r>
        <w:rPr>
          <w:rFonts w:hint="default" w:ascii="Times New Roman" w:hAnsi="Times New Roman" w:eastAsia="仿宋" w:cs="Times New Roman"/>
          <w:b w:val="0"/>
          <w:bCs/>
          <w:spacing w:val="-3"/>
          <w:kern w:val="2"/>
          <w:sz w:val="28"/>
          <w:szCs w:val="28"/>
          <w:highlight w:val="none"/>
          <w:lang w:val="en-US" w:eastAsia="zh-CN" w:bidi="ar-SA"/>
        </w:rPr>
        <w:t xml:space="preserve">的原则，依据有关规定办理审核批复手续。项目调整应确保批复的建设任务不减少，建设标准不降低。 </w:t>
      </w:r>
    </w:p>
    <w:p>
      <w:pPr>
        <w:pStyle w:val="2"/>
        <w:ind w:firstLine="548" w:firstLineChars="200"/>
        <w:jc w:val="left"/>
        <w:rPr>
          <w:rFonts w:hint="default" w:ascii="Times New Roman" w:hAnsi="Times New Roman" w:eastAsia="楷体_GB2312" w:cs="Times New Roman"/>
          <w:b w:val="0"/>
          <w:bCs/>
          <w:spacing w:val="-3"/>
          <w:kern w:val="2"/>
          <w:sz w:val="28"/>
          <w:szCs w:val="28"/>
          <w:highlight w:val="none"/>
          <w:lang w:val="en-US" w:eastAsia="zh-CN" w:bidi="ar-SA"/>
        </w:rPr>
      </w:pPr>
      <w:r>
        <w:rPr>
          <w:rFonts w:hint="default" w:ascii="Times New Roman" w:hAnsi="Times New Roman" w:eastAsia="楷体_GB2312" w:cs="Times New Roman"/>
          <w:b w:val="0"/>
          <w:bCs/>
          <w:spacing w:val="-3"/>
          <w:kern w:val="2"/>
          <w:sz w:val="28"/>
          <w:szCs w:val="28"/>
          <w:highlight w:val="none"/>
          <w:lang w:val="en-US" w:eastAsia="zh-CN" w:bidi="ar-SA"/>
        </w:rPr>
        <w:t>（三）加强项目监督</w:t>
      </w:r>
    </w:p>
    <w:p>
      <w:pPr>
        <w:pStyle w:val="2"/>
        <w:ind w:firstLine="548" w:firstLineChars="200"/>
        <w:jc w:val="left"/>
        <w:rPr>
          <w:rFonts w:hint="default" w:ascii="Times New Roman" w:hAnsi="Times New Roman" w:eastAsia="仿宋" w:cs="Times New Roman"/>
          <w:b w:val="0"/>
          <w:bCs/>
          <w:spacing w:val="-3"/>
          <w:kern w:val="2"/>
          <w:sz w:val="28"/>
          <w:szCs w:val="28"/>
          <w:highlight w:val="none"/>
          <w:lang w:val="en-US" w:eastAsia="zh-CN" w:bidi="ar-SA"/>
        </w:rPr>
      </w:pPr>
      <w:r>
        <w:rPr>
          <w:rFonts w:hint="default" w:ascii="Times New Roman" w:hAnsi="Times New Roman" w:eastAsia="仿宋" w:cs="Times New Roman"/>
          <w:b w:val="0"/>
          <w:bCs/>
          <w:spacing w:val="-3"/>
          <w:kern w:val="2"/>
          <w:sz w:val="28"/>
          <w:szCs w:val="28"/>
          <w:highlight w:val="none"/>
          <w:lang w:val="en-US" w:eastAsia="zh-CN" w:bidi="ar-SA"/>
        </w:rPr>
        <w:t>项目的实施要按申报前公示、选址后公示、施工前公示的</w:t>
      </w:r>
      <w:r>
        <w:rPr>
          <w:rFonts w:hint="eastAsia" w:ascii="Times New Roman" w:hAnsi="Times New Roman" w:eastAsia="仿宋" w:cs="Times New Roman"/>
          <w:b w:val="0"/>
          <w:bCs/>
          <w:spacing w:val="-3"/>
          <w:kern w:val="2"/>
          <w:sz w:val="28"/>
          <w:szCs w:val="28"/>
          <w:highlight w:val="none"/>
          <w:lang w:val="en-US" w:eastAsia="zh-CN" w:bidi="ar-SA"/>
        </w:rPr>
        <w:t>“</w:t>
      </w:r>
      <w:r>
        <w:rPr>
          <w:rFonts w:hint="default" w:ascii="Times New Roman" w:hAnsi="Times New Roman" w:eastAsia="仿宋" w:cs="Times New Roman"/>
          <w:b w:val="0"/>
          <w:bCs/>
          <w:spacing w:val="-3"/>
          <w:kern w:val="2"/>
          <w:sz w:val="28"/>
          <w:szCs w:val="28"/>
          <w:highlight w:val="none"/>
          <w:lang w:val="en-US" w:eastAsia="zh-CN" w:bidi="ar-SA"/>
        </w:rPr>
        <w:t>三公示原则</w:t>
      </w:r>
      <w:r>
        <w:rPr>
          <w:rFonts w:hint="eastAsia" w:ascii="Times New Roman" w:hAnsi="Times New Roman" w:eastAsia="仿宋" w:cs="Times New Roman"/>
          <w:b w:val="0"/>
          <w:bCs/>
          <w:spacing w:val="-3"/>
          <w:kern w:val="2"/>
          <w:sz w:val="28"/>
          <w:szCs w:val="28"/>
          <w:highlight w:val="none"/>
          <w:lang w:val="en-US" w:eastAsia="zh-CN" w:bidi="ar-SA"/>
        </w:rPr>
        <w:t>”</w:t>
      </w:r>
      <w:r>
        <w:rPr>
          <w:rFonts w:hint="default" w:ascii="Times New Roman" w:hAnsi="Times New Roman" w:eastAsia="仿宋" w:cs="Times New Roman"/>
          <w:b w:val="0"/>
          <w:bCs/>
          <w:spacing w:val="-3"/>
          <w:kern w:val="2"/>
          <w:sz w:val="28"/>
          <w:szCs w:val="28"/>
          <w:highlight w:val="none"/>
          <w:lang w:val="en-US" w:eastAsia="zh-CN" w:bidi="ar-SA"/>
        </w:rPr>
        <w:t>充分征求项目区群众意见，确定项目具体地点。项目建设地点、建设内容、建设规模等相关信息要及时公开、公示，接受社会监督。项目建设过程，在严格落实工程管理的同时，加强工作检查，鼓励群众参与监督，保证工程建设质量。项目建设完工后将高标准农田建设质量监督结果作为项目绩效评价、项目验收和年度工作激励考核等的重要内容，实行奖优罚劣。</w:t>
      </w:r>
    </w:p>
    <w:p>
      <w:pPr>
        <w:pStyle w:val="2"/>
        <w:ind w:firstLine="548" w:firstLineChars="200"/>
        <w:jc w:val="left"/>
        <w:rPr>
          <w:rFonts w:hint="default" w:ascii="Times New Roman" w:hAnsi="Times New Roman" w:eastAsia="楷体_GB2312" w:cs="Times New Roman"/>
          <w:b w:val="0"/>
          <w:bCs/>
          <w:spacing w:val="-3"/>
          <w:kern w:val="2"/>
          <w:sz w:val="28"/>
          <w:szCs w:val="28"/>
          <w:highlight w:val="none"/>
          <w:lang w:val="en-US" w:eastAsia="zh-CN" w:bidi="ar-SA"/>
        </w:rPr>
      </w:pPr>
      <w:r>
        <w:rPr>
          <w:rFonts w:hint="default" w:ascii="Times New Roman" w:hAnsi="Times New Roman" w:eastAsia="楷体_GB2312" w:cs="Times New Roman"/>
          <w:b w:val="0"/>
          <w:bCs/>
          <w:spacing w:val="-3"/>
          <w:kern w:val="2"/>
          <w:sz w:val="28"/>
          <w:szCs w:val="28"/>
          <w:highlight w:val="none"/>
          <w:lang w:val="en-US" w:eastAsia="zh-CN" w:bidi="ar-SA"/>
        </w:rPr>
        <w:t>（四）评价耕地质量</w:t>
      </w:r>
    </w:p>
    <w:p>
      <w:pPr>
        <w:pStyle w:val="2"/>
        <w:ind w:firstLine="548" w:firstLineChars="200"/>
        <w:jc w:val="left"/>
        <w:rPr>
          <w:rFonts w:hint="default" w:ascii="Times New Roman" w:hAnsi="Times New Roman" w:eastAsia="仿宋" w:cs="Times New Roman"/>
          <w:b w:val="0"/>
          <w:bCs/>
          <w:spacing w:val="-3"/>
          <w:kern w:val="2"/>
          <w:sz w:val="28"/>
          <w:szCs w:val="28"/>
          <w:highlight w:val="none"/>
          <w:lang w:val="en-US" w:eastAsia="zh-CN" w:bidi="ar-SA"/>
        </w:rPr>
      </w:pPr>
      <w:r>
        <w:rPr>
          <w:rFonts w:hint="default" w:ascii="Times New Roman" w:hAnsi="Times New Roman" w:eastAsia="仿宋" w:cs="Times New Roman"/>
          <w:b w:val="0"/>
          <w:bCs/>
          <w:spacing w:val="-3"/>
          <w:kern w:val="2"/>
          <w:sz w:val="28"/>
          <w:szCs w:val="28"/>
          <w:highlight w:val="none"/>
          <w:lang w:val="en-US" w:eastAsia="zh-CN" w:bidi="ar-SA"/>
        </w:rPr>
        <w:t>开展耕地地力基础详细调查、评价和信息化建设，掌握耕地质量底数。依托布设的高标准农田耕地质量长期定位监测点，跟踪监测土壤理化性状、区域性特征等指标。按照《耕地质量等级》（GB/T 33469-2016）国家标准，在建设前后分别开展耕地质量等级变更调查，评价高标准农田粮食产能水平，</w:t>
      </w:r>
      <w:r>
        <w:rPr>
          <w:rFonts w:hint="eastAsia" w:ascii="Times New Roman" w:hAnsi="Times New Roman" w:eastAsia="仿宋" w:cs="Times New Roman"/>
          <w:b w:val="0"/>
          <w:bCs/>
          <w:spacing w:val="-3"/>
          <w:kern w:val="2"/>
          <w:sz w:val="28"/>
          <w:szCs w:val="28"/>
          <w:highlight w:val="none"/>
          <w:lang w:val="en-US" w:eastAsia="zh-CN" w:bidi="ar-SA"/>
        </w:rPr>
        <w:t>“</w:t>
      </w:r>
      <w:r>
        <w:rPr>
          <w:rFonts w:hint="default" w:ascii="Times New Roman" w:hAnsi="Times New Roman" w:eastAsia="仿宋" w:cs="Times New Roman"/>
          <w:b w:val="0"/>
          <w:bCs/>
          <w:spacing w:val="-3"/>
          <w:kern w:val="2"/>
          <w:sz w:val="28"/>
          <w:szCs w:val="28"/>
          <w:highlight w:val="none"/>
          <w:lang w:val="en-US" w:eastAsia="zh-CN" w:bidi="ar-SA"/>
        </w:rPr>
        <w:t>建设一片、调查一片、评价一片</w:t>
      </w:r>
      <w:r>
        <w:rPr>
          <w:rFonts w:hint="eastAsia" w:ascii="Times New Roman" w:hAnsi="Times New Roman" w:eastAsia="仿宋" w:cs="Times New Roman"/>
          <w:b w:val="0"/>
          <w:bCs/>
          <w:spacing w:val="-3"/>
          <w:kern w:val="2"/>
          <w:sz w:val="28"/>
          <w:szCs w:val="28"/>
          <w:highlight w:val="none"/>
          <w:lang w:val="en-US" w:eastAsia="zh-CN" w:bidi="ar-SA"/>
        </w:rPr>
        <w:t>”</w:t>
      </w:r>
      <w:r>
        <w:rPr>
          <w:rFonts w:hint="default" w:ascii="Times New Roman" w:hAnsi="Times New Roman" w:eastAsia="仿宋" w:cs="Times New Roman"/>
          <w:b w:val="0"/>
          <w:bCs/>
          <w:spacing w:val="-3"/>
          <w:kern w:val="2"/>
          <w:sz w:val="28"/>
          <w:szCs w:val="28"/>
          <w:highlight w:val="none"/>
          <w:lang w:val="en-US" w:eastAsia="zh-CN" w:bidi="ar-SA"/>
        </w:rPr>
        <w:t>，逐步实现耕地质量底数清、动态监测、实时监管的目标。</w:t>
      </w:r>
    </w:p>
    <w:p>
      <w:pPr>
        <w:spacing w:line="360" w:lineRule="auto"/>
        <w:ind w:firstLine="548" w:firstLineChars="200"/>
        <w:jc w:val="left"/>
        <w:outlineLvl w:val="1"/>
        <w:rPr>
          <w:rFonts w:hint="default" w:ascii="Times New Roman" w:hAnsi="Times New Roman" w:eastAsia="黑体" w:cs="Times New Roman"/>
          <w:b w:val="0"/>
          <w:bCs/>
          <w:spacing w:val="-3"/>
          <w:sz w:val="28"/>
          <w:szCs w:val="28"/>
          <w:highlight w:val="none"/>
          <w:lang w:val="en-US" w:eastAsia="zh-CN"/>
        </w:rPr>
      </w:pPr>
      <w:bookmarkStart w:id="25" w:name="_Toc1242484992"/>
      <w:r>
        <w:rPr>
          <w:rFonts w:hint="default" w:ascii="Times New Roman" w:hAnsi="Times New Roman" w:eastAsia="黑体" w:cs="Times New Roman"/>
          <w:b w:val="0"/>
          <w:bCs/>
          <w:spacing w:val="-3"/>
          <w:sz w:val="28"/>
          <w:szCs w:val="28"/>
          <w:highlight w:val="none"/>
          <w:lang w:val="en-US" w:eastAsia="zh-CN"/>
        </w:rPr>
        <w:t>二、规范竣工验收</w:t>
      </w:r>
      <w:bookmarkEnd w:id="25"/>
    </w:p>
    <w:p>
      <w:pPr>
        <w:pStyle w:val="2"/>
        <w:ind w:firstLine="548" w:firstLineChars="200"/>
        <w:jc w:val="left"/>
        <w:rPr>
          <w:rFonts w:hint="default" w:ascii="Times New Roman" w:hAnsi="Times New Roman" w:eastAsia="楷体_GB2312" w:cs="Times New Roman"/>
          <w:b w:val="0"/>
          <w:bCs/>
          <w:spacing w:val="-3"/>
          <w:kern w:val="2"/>
          <w:sz w:val="28"/>
          <w:szCs w:val="28"/>
          <w:highlight w:val="none"/>
          <w:lang w:val="en-US" w:eastAsia="zh-CN" w:bidi="ar-SA"/>
        </w:rPr>
      </w:pPr>
      <w:r>
        <w:rPr>
          <w:rFonts w:hint="default" w:ascii="Times New Roman" w:hAnsi="Times New Roman" w:eastAsia="楷体_GB2312" w:cs="Times New Roman"/>
          <w:b w:val="0"/>
          <w:bCs/>
          <w:spacing w:val="-3"/>
          <w:kern w:val="2"/>
          <w:sz w:val="28"/>
          <w:szCs w:val="28"/>
          <w:highlight w:val="none"/>
          <w:lang w:val="en-US" w:eastAsia="zh-CN" w:bidi="ar-SA"/>
        </w:rPr>
        <w:t>（一）规范验收程序</w:t>
      </w:r>
    </w:p>
    <w:p>
      <w:pPr>
        <w:pStyle w:val="2"/>
        <w:ind w:firstLine="548" w:firstLineChars="200"/>
        <w:jc w:val="left"/>
        <w:rPr>
          <w:rFonts w:hint="default" w:ascii="Times New Roman" w:hAnsi="Times New Roman" w:eastAsia="仿宋" w:cs="Times New Roman"/>
          <w:b w:val="0"/>
          <w:bCs/>
          <w:spacing w:val="-3"/>
          <w:kern w:val="2"/>
          <w:sz w:val="28"/>
          <w:szCs w:val="28"/>
          <w:highlight w:val="none"/>
          <w:lang w:val="en-US" w:eastAsia="zh-CN" w:bidi="ar-SA"/>
        </w:rPr>
      </w:pPr>
      <w:r>
        <w:rPr>
          <w:rFonts w:hint="default" w:ascii="Times New Roman" w:hAnsi="Times New Roman" w:eastAsia="仿宋" w:cs="Times New Roman"/>
          <w:b w:val="0"/>
          <w:bCs/>
          <w:spacing w:val="-3"/>
          <w:kern w:val="2"/>
          <w:sz w:val="28"/>
          <w:szCs w:val="28"/>
          <w:highlight w:val="none"/>
          <w:lang w:val="en-US" w:eastAsia="zh-CN" w:bidi="ar-SA"/>
        </w:rPr>
        <w:t>按照《广东省农业农村厅关于明确农田建设项目竣工验收工作事项的通知》（粤农农函〔2020〕428 号）等文件规定，规范农田建设项目竣工验收工作，确保工程质量和投资效益。项目竣工并具备验收条件后，我区农业农村主管部门应及时组织初步验收，出具初验意见，编制初验报告，对经初步验收合格的项目及时完善后续工作并提出项目竣工验收申请。市农业农村局在收到项目竣工验收申请后，及时组织开展验收工作，验收合格后向我区农业农村主管部门核发《高标准农田建设项目竣工验收合格证书》。</w:t>
      </w:r>
    </w:p>
    <w:p>
      <w:pPr>
        <w:pStyle w:val="2"/>
        <w:ind w:firstLine="548" w:firstLineChars="200"/>
        <w:jc w:val="left"/>
        <w:rPr>
          <w:rFonts w:hint="default" w:ascii="Times New Roman" w:hAnsi="Times New Roman" w:eastAsia="楷体_GB2312" w:cs="Times New Roman"/>
          <w:b w:val="0"/>
          <w:bCs/>
          <w:spacing w:val="-3"/>
          <w:kern w:val="2"/>
          <w:sz w:val="28"/>
          <w:szCs w:val="28"/>
          <w:highlight w:val="none"/>
          <w:lang w:val="en-US" w:eastAsia="zh-CN" w:bidi="ar-SA"/>
        </w:rPr>
      </w:pPr>
      <w:r>
        <w:rPr>
          <w:rFonts w:hint="default" w:ascii="Times New Roman" w:hAnsi="Times New Roman" w:eastAsia="楷体_GB2312" w:cs="Times New Roman"/>
          <w:b w:val="0"/>
          <w:bCs/>
          <w:spacing w:val="-3"/>
          <w:kern w:val="2"/>
          <w:sz w:val="28"/>
          <w:szCs w:val="28"/>
          <w:highlight w:val="none"/>
          <w:lang w:val="en-US" w:eastAsia="zh-CN" w:bidi="ar-SA"/>
        </w:rPr>
        <w:t>（二）落实档案管理</w:t>
      </w:r>
    </w:p>
    <w:p>
      <w:pPr>
        <w:pStyle w:val="2"/>
        <w:ind w:firstLine="548" w:firstLineChars="200"/>
        <w:jc w:val="left"/>
        <w:rPr>
          <w:rFonts w:hint="default" w:ascii="Times New Roman" w:hAnsi="Times New Roman" w:eastAsia="仿宋" w:cs="Times New Roman"/>
          <w:b w:val="0"/>
          <w:bCs/>
          <w:spacing w:val="-3"/>
          <w:kern w:val="2"/>
          <w:sz w:val="28"/>
          <w:szCs w:val="28"/>
          <w:highlight w:val="none"/>
          <w:lang w:val="en-US" w:eastAsia="zh-CN" w:bidi="ar-SA"/>
        </w:rPr>
      </w:pPr>
      <w:r>
        <w:rPr>
          <w:rFonts w:hint="default" w:ascii="Times New Roman" w:hAnsi="Times New Roman" w:eastAsia="仿宋" w:cs="Times New Roman"/>
          <w:b w:val="0"/>
          <w:bCs/>
          <w:spacing w:val="-3"/>
          <w:kern w:val="2"/>
          <w:sz w:val="28"/>
          <w:szCs w:val="28"/>
          <w:highlight w:val="none"/>
          <w:lang w:val="en-US" w:eastAsia="zh-CN" w:bidi="ar-SA"/>
        </w:rPr>
        <w:t>项目通过竣工验收后，我区农业农村主管部门应对项目建档立册，按照有关规定对项目档案进行收集、整理、组卷、存档。项目资料收集应齐全、完整、规范。项目档案管理要落实存放场所，明确管理制度和责任人，立卷存放符合档案管理要求。</w:t>
      </w:r>
    </w:p>
    <w:p>
      <w:pPr>
        <w:pStyle w:val="2"/>
        <w:ind w:firstLine="548" w:firstLineChars="200"/>
        <w:jc w:val="left"/>
        <w:rPr>
          <w:rFonts w:hint="default" w:ascii="Times New Roman" w:hAnsi="Times New Roman" w:eastAsia="楷体_GB2312" w:cs="Times New Roman"/>
          <w:b w:val="0"/>
          <w:bCs/>
          <w:spacing w:val="-3"/>
          <w:kern w:val="2"/>
          <w:sz w:val="28"/>
          <w:szCs w:val="28"/>
          <w:highlight w:val="none"/>
          <w:lang w:val="en-US" w:eastAsia="zh-CN" w:bidi="ar-SA"/>
        </w:rPr>
      </w:pPr>
      <w:r>
        <w:rPr>
          <w:rFonts w:hint="default" w:ascii="Times New Roman" w:hAnsi="Times New Roman" w:eastAsia="楷体_GB2312" w:cs="Times New Roman"/>
          <w:b w:val="0"/>
          <w:bCs/>
          <w:spacing w:val="-3"/>
          <w:kern w:val="2"/>
          <w:sz w:val="28"/>
          <w:szCs w:val="28"/>
          <w:highlight w:val="none"/>
          <w:lang w:val="en-US" w:eastAsia="zh-CN" w:bidi="ar-SA"/>
        </w:rPr>
        <w:t>（三）做好工程移交</w:t>
      </w:r>
    </w:p>
    <w:p>
      <w:pPr>
        <w:pStyle w:val="2"/>
        <w:ind w:firstLine="548" w:firstLineChars="200"/>
        <w:jc w:val="left"/>
        <w:rPr>
          <w:rFonts w:hint="default" w:ascii="Times New Roman" w:hAnsi="Times New Roman" w:eastAsia="仿宋" w:cs="Times New Roman"/>
          <w:b w:val="0"/>
          <w:bCs/>
          <w:spacing w:val="-3"/>
          <w:kern w:val="2"/>
          <w:sz w:val="28"/>
          <w:szCs w:val="28"/>
          <w:highlight w:val="none"/>
          <w:lang w:val="en-US" w:eastAsia="zh-CN" w:bidi="ar-SA"/>
        </w:rPr>
      </w:pPr>
      <w:r>
        <w:rPr>
          <w:rFonts w:hint="default" w:ascii="Times New Roman" w:hAnsi="Times New Roman" w:eastAsia="仿宋" w:cs="Times New Roman"/>
          <w:b w:val="0"/>
          <w:bCs/>
          <w:spacing w:val="-3"/>
          <w:kern w:val="2"/>
          <w:sz w:val="28"/>
          <w:szCs w:val="28"/>
          <w:highlight w:val="none"/>
          <w:lang w:val="en-US" w:eastAsia="zh-CN" w:bidi="ar-SA"/>
        </w:rPr>
        <w:t>工程竣工验收后，及时按照有关规定办理交付利用手续，做好登记造册，明确工程设施的所有权和使用权。需要变更权属的，及时办理变更登记发证，确保建成后的高标准农田工程设施权属清晰。</w:t>
      </w:r>
    </w:p>
    <w:p>
      <w:pPr>
        <w:spacing w:line="360" w:lineRule="auto"/>
        <w:ind w:firstLine="548" w:firstLineChars="200"/>
        <w:jc w:val="left"/>
        <w:outlineLvl w:val="1"/>
        <w:rPr>
          <w:rFonts w:hint="default" w:ascii="Times New Roman" w:hAnsi="Times New Roman" w:eastAsia="黑体" w:cs="Times New Roman"/>
          <w:b w:val="0"/>
          <w:bCs/>
          <w:spacing w:val="-3"/>
          <w:sz w:val="28"/>
          <w:szCs w:val="28"/>
          <w:highlight w:val="none"/>
          <w:lang w:val="en-US" w:eastAsia="zh-CN"/>
        </w:rPr>
      </w:pPr>
      <w:bookmarkStart w:id="26" w:name="_Toc314277116"/>
      <w:r>
        <w:rPr>
          <w:rFonts w:hint="default" w:ascii="Times New Roman" w:hAnsi="Times New Roman" w:eastAsia="黑体" w:cs="Times New Roman"/>
          <w:b w:val="0"/>
          <w:bCs/>
          <w:spacing w:val="-3"/>
          <w:sz w:val="28"/>
          <w:szCs w:val="28"/>
          <w:highlight w:val="none"/>
          <w:lang w:val="en-US" w:eastAsia="zh-CN"/>
        </w:rPr>
        <w:t>三、加强建后管护</w:t>
      </w:r>
      <w:bookmarkEnd w:id="26"/>
    </w:p>
    <w:p>
      <w:pPr>
        <w:pStyle w:val="2"/>
        <w:ind w:firstLine="548" w:firstLineChars="200"/>
        <w:jc w:val="left"/>
        <w:rPr>
          <w:rFonts w:hint="default" w:ascii="Times New Roman" w:hAnsi="Times New Roman" w:eastAsia="楷体_GB2312" w:cs="Times New Roman"/>
          <w:b w:val="0"/>
          <w:bCs/>
          <w:spacing w:val="-3"/>
          <w:kern w:val="2"/>
          <w:sz w:val="28"/>
          <w:szCs w:val="28"/>
          <w:highlight w:val="none"/>
          <w:lang w:val="en-US" w:eastAsia="zh-CN" w:bidi="ar-SA"/>
        </w:rPr>
      </w:pPr>
      <w:r>
        <w:rPr>
          <w:rFonts w:hint="default" w:ascii="Times New Roman" w:hAnsi="Times New Roman" w:eastAsia="楷体_GB2312" w:cs="Times New Roman"/>
          <w:b w:val="0"/>
          <w:bCs/>
          <w:spacing w:val="-3"/>
          <w:kern w:val="2"/>
          <w:sz w:val="28"/>
          <w:szCs w:val="28"/>
          <w:highlight w:val="none"/>
          <w:lang w:val="en-US" w:eastAsia="zh-CN" w:bidi="ar-SA"/>
        </w:rPr>
        <w:t>（一）明确管护主体</w:t>
      </w:r>
    </w:p>
    <w:p>
      <w:pPr>
        <w:pStyle w:val="2"/>
        <w:ind w:firstLine="548" w:firstLineChars="200"/>
        <w:jc w:val="left"/>
        <w:rPr>
          <w:rFonts w:hint="default" w:ascii="Times New Roman" w:hAnsi="Times New Roman" w:eastAsia="仿宋" w:cs="Times New Roman"/>
          <w:b w:val="0"/>
          <w:bCs/>
          <w:spacing w:val="-3"/>
          <w:kern w:val="2"/>
          <w:sz w:val="28"/>
          <w:szCs w:val="28"/>
          <w:highlight w:val="none"/>
          <w:lang w:val="en-US" w:eastAsia="zh-CN" w:bidi="ar-SA"/>
        </w:rPr>
      </w:pPr>
      <w:r>
        <w:rPr>
          <w:rFonts w:hint="default" w:ascii="Times New Roman" w:hAnsi="Times New Roman" w:eastAsia="仿宋" w:cs="Times New Roman"/>
          <w:b w:val="0"/>
          <w:bCs/>
          <w:spacing w:val="-3"/>
          <w:kern w:val="2"/>
          <w:sz w:val="28"/>
          <w:szCs w:val="28"/>
          <w:highlight w:val="none"/>
          <w:lang w:val="en-US" w:eastAsia="zh-CN" w:bidi="ar-SA"/>
        </w:rPr>
        <w:t>按照</w:t>
      </w:r>
      <w:r>
        <w:rPr>
          <w:rFonts w:hint="eastAsia" w:ascii="Times New Roman" w:hAnsi="Times New Roman" w:eastAsia="仿宋" w:cs="Times New Roman"/>
          <w:b w:val="0"/>
          <w:bCs/>
          <w:spacing w:val="-3"/>
          <w:kern w:val="2"/>
          <w:sz w:val="28"/>
          <w:szCs w:val="28"/>
          <w:highlight w:val="none"/>
          <w:lang w:val="en-US" w:eastAsia="zh-CN" w:bidi="ar-SA"/>
        </w:rPr>
        <w:t>“</w:t>
      </w:r>
      <w:r>
        <w:rPr>
          <w:rFonts w:hint="default" w:ascii="Times New Roman" w:hAnsi="Times New Roman" w:eastAsia="仿宋" w:cs="Times New Roman"/>
          <w:b w:val="0"/>
          <w:bCs/>
          <w:spacing w:val="-3"/>
          <w:kern w:val="2"/>
          <w:sz w:val="28"/>
          <w:szCs w:val="28"/>
          <w:highlight w:val="none"/>
          <w:lang w:val="en-US" w:eastAsia="zh-CN" w:bidi="ar-SA"/>
        </w:rPr>
        <w:t>谁受益、谁管护，谁使用、谁管护</w:t>
      </w:r>
      <w:r>
        <w:rPr>
          <w:rFonts w:hint="eastAsia" w:ascii="Times New Roman" w:hAnsi="Times New Roman" w:eastAsia="仿宋" w:cs="Times New Roman"/>
          <w:b w:val="0"/>
          <w:bCs/>
          <w:spacing w:val="-3"/>
          <w:kern w:val="2"/>
          <w:sz w:val="28"/>
          <w:szCs w:val="28"/>
          <w:highlight w:val="none"/>
          <w:lang w:val="en-US" w:eastAsia="zh-CN" w:bidi="ar-SA"/>
        </w:rPr>
        <w:t>”</w:t>
      </w:r>
      <w:r>
        <w:rPr>
          <w:rFonts w:hint="default" w:ascii="Times New Roman" w:hAnsi="Times New Roman" w:eastAsia="仿宋" w:cs="Times New Roman"/>
          <w:b w:val="0"/>
          <w:bCs/>
          <w:spacing w:val="-3"/>
          <w:kern w:val="2"/>
          <w:sz w:val="28"/>
          <w:szCs w:val="28"/>
          <w:highlight w:val="none"/>
          <w:lang w:val="en-US" w:eastAsia="zh-CN" w:bidi="ar-SA"/>
        </w:rPr>
        <w:t>的原则，明确工程管护主体，压实管护责任。高标准农田项目竣工验收后，要在规定时间内落实建后管护主体，并办理工程管护手续。压实</w:t>
      </w:r>
      <w:r>
        <w:rPr>
          <w:rFonts w:hint="eastAsia" w:ascii="Times New Roman" w:hAnsi="Times New Roman" w:eastAsia="仿宋" w:cs="Times New Roman"/>
          <w:b w:val="0"/>
          <w:bCs/>
          <w:spacing w:val="-3"/>
          <w:kern w:val="2"/>
          <w:sz w:val="28"/>
          <w:szCs w:val="28"/>
          <w:highlight w:val="none"/>
          <w:lang w:val="en-US" w:eastAsia="zh-CN" w:bidi="ar-SA"/>
        </w:rPr>
        <w:t>街道、社区</w:t>
      </w:r>
      <w:r>
        <w:rPr>
          <w:rFonts w:hint="default" w:ascii="Times New Roman" w:hAnsi="Times New Roman" w:eastAsia="仿宋" w:cs="Times New Roman"/>
          <w:b w:val="0"/>
          <w:bCs/>
          <w:spacing w:val="-3"/>
          <w:kern w:val="2"/>
          <w:sz w:val="28"/>
          <w:szCs w:val="28"/>
          <w:highlight w:val="none"/>
          <w:lang w:val="en-US" w:eastAsia="zh-CN" w:bidi="ar-SA"/>
        </w:rPr>
        <w:t>和农业经营主体责任，加强高标准农田日常巡查管护，及时清淤清通排灌渠道，维修损毁设施，确保已建项目长期、稳定发挥效益。</w:t>
      </w:r>
    </w:p>
    <w:p>
      <w:pPr>
        <w:pStyle w:val="2"/>
        <w:ind w:firstLine="548" w:firstLineChars="200"/>
        <w:jc w:val="left"/>
        <w:rPr>
          <w:rFonts w:hint="default" w:ascii="Times New Roman" w:hAnsi="Times New Roman" w:eastAsia="楷体_GB2312" w:cs="Times New Roman"/>
          <w:b w:val="0"/>
          <w:bCs/>
          <w:spacing w:val="-3"/>
          <w:kern w:val="2"/>
          <w:sz w:val="28"/>
          <w:szCs w:val="28"/>
          <w:highlight w:val="none"/>
          <w:lang w:val="en-US" w:eastAsia="zh-CN" w:bidi="ar-SA"/>
        </w:rPr>
      </w:pPr>
      <w:r>
        <w:rPr>
          <w:rFonts w:hint="default" w:ascii="Times New Roman" w:hAnsi="Times New Roman" w:eastAsia="楷体_GB2312" w:cs="Times New Roman"/>
          <w:b w:val="0"/>
          <w:bCs/>
          <w:spacing w:val="-3"/>
          <w:kern w:val="2"/>
          <w:sz w:val="28"/>
          <w:szCs w:val="28"/>
          <w:highlight w:val="none"/>
          <w:lang w:val="en-US" w:eastAsia="zh-CN" w:bidi="ar-SA"/>
        </w:rPr>
        <w:t>（二）落实管护责任</w:t>
      </w:r>
    </w:p>
    <w:p>
      <w:pPr>
        <w:pStyle w:val="2"/>
        <w:ind w:firstLine="548" w:firstLineChars="200"/>
        <w:jc w:val="left"/>
        <w:rPr>
          <w:rFonts w:hint="default" w:ascii="Times New Roman" w:hAnsi="Times New Roman" w:eastAsia="仿宋" w:cs="Times New Roman"/>
          <w:b w:val="0"/>
          <w:bCs/>
          <w:spacing w:val="-3"/>
          <w:kern w:val="2"/>
          <w:sz w:val="28"/>
          <w:szCs w:val="28"/>
          <w:highlight w:val="none"/>
          <w:lang w:val="en-US" w:eastAsia="zh-CN" w:bidi="ar-SA"/>
        </w:rPr>
      </w:pPr>
      <w:r>
        <w:rPr>
          <w:rFonts w:hint="default" w:ascii="Times New Roman" w:hAnsi="Times New Roman" w:eastAsia="仿宋" w:cs="Times New Roman"/>
          <w:b w:val="0"/>
          <w:bCs/>
          <w:spacing w:val="-3"/>
          <w:kern w:val="2"/>
          <w:sz w:val="28"/>
          <w:szCs w:val="28"/>
          <w:highlight w:val="none"/>
          <w:lang w:val="en-US" w:eastAsia="zh-CN" w:bidi="ar-SA"/>
        </w:rPr>
        <w:t>农田管护按照《关于加强高标准农田建设项目建后管护的通知》</w:t>
      </w:r>
      <w:r>
        <w:rPr>
          <w:rFonts w:hint="eastAsia" w:ascii="Times New Roman" w:hAnsi="Times New Roman" w:eastAsia="仿宋" w:cs="Times New Roman"/>
          <w:b w:val="0"/>
          <w:bCs/>
          <w:spacing w:val="-3"/>
          <w:kern w:val="2"/>
          <w:sz w:val="28"/>
          <w:szCs w:val="28"/>
          <w:highlight w:val="none"/>
          <w:lang w:val="en-US" w:eastAsia="zh-CN" w:bidi="ar-SA"/>
        </w:rPr>
        <w:t>（</w:t>
      </w:r>
      <w:r>
        <w:rPr>
          <w:rFonts w:hint="default" w:ascii="Times New Roman" w:hAnsi="Times New Roman" w:eastAsia="仿宋" w:cs="Times New Roman"/>
          <w:b w:val="0"/>
          <w:bCs/>
          <w:spacing w:val="-3"/>
          <w:kern w:val="2"/>
          <w:sz w:val="28"/>
          <w:szCs w:val="28"/>
          <w:highlight w:val="none"/>
          <w:lang w:val="en-US" w:eastAsia="zh-CN" w:bidi="ar-SA"/>
        </w:rPr>
        <w:t>粤农农办〔2020 〕 201 号</w:t>
      </w:r>
      <w:r>
        <w:rPr>
          <w:rFonts w:hint="eastAsia" w:ascii="Times New Roman" w:hAnsi="Times New Roman" w:eastAsia="仿宋" w:cs="Times New Roman"/>
          <w:b w:val="0"/>
          <w:bCs/>
          <w:spacing w:val="-3"/>
          <w:kern w:val="2"/>
          <w:sz w:val="28"/>
          <w:szCs w:val="28"/>
          <w:highlight w:val="none"/>
          <w:lang w:val="en-US" w:eastAsia="zh-CN" w:bidi="ar-SA"/>
        </w:rPr>
        <w:t>）</w:t>
      </w:r>
      <w:r>
        <w:rPr>
          <w:rFonts w:hint="default" w:ascii="Times New Roman" w:hAnsi="Times New Roman" w:eastAsia="仿宋" w:cs="Times New Roman"/>
          <w:b w:val="0"/>
          <w:bCs/>
          <w:spacing w:val="-3"/>
          <w:kern w:val="2"/>
          <w:sz w:val="28"/>
          <w:szCs w:val="28"/>
          <w:highlight w:val="none"/>
          <w:lang w:val="en-US" w:eastAsia="zh-CN" w:bidi="ar-SA"/>
        </w:rPr>
        <w:t>、《汕头市高标准农田建设项目建后管护工作指引》以及我区制定的相关后期管护制度</w:t>
      </w:r>
      <w:r>
        <w:rPr>
          <w:rFonts w:hint="eastAsia" w:ascii="Times New Roman" w:hAnsi="Times New Roman" w:eastAsia="仿宋" w:cs="Times New Roman"/>
          <w:b w:val="0"/>
          <w:bCs/>
          <w:spacing w:val="-3"/>
          <w:kern w:val="2"/>
          <w:sz w:val="28"/>
          <w:szCs w:val="28"/>
          <w:highlight w:val="none"/>
          <w:lang w:val="en-US" w:eastAsia="zh-CN" w:bidi="ar-SA"/>
        </w:rPr>
        <w:t>（</w:t>
      </w:r>
      <w:r>
        <w:rPr>
          <w:rFonts w:hint="default" w:ascii="Times New Roman" w:hAnsi="Times New Roman" w:eastAsia="仿宋" w:cs="Times New Roman"/>
          <w:b w:val="0"/>
          <w:bCs/>
          <w:spacing w:val="-3"/>
          <w:kern w:val="2"/>
          <w:sz w:val="28"/>
          <w:szCs w:val="28"/>
          <w:highlight w:val="none"/>
          <w:lang w:val="en-US" w:eastAsia="zh-CN" w:bidi="ar-SA"/>
        </w:rPr>
        <w:t>办法</w:t>
      </w:r>
      <w:r>
        <w:rPr>
          <w:rFonts w:hint="eastAsia" w:ascii="Times New Roman" w:hAnsi="Times New Roman" w:eastAsia="仿宋" w:cs="Times New Roman"/>
          <w:b w:val="0"/>
          <w:bCs/>
          <w:spacing w:val="-3"/>
          <w:kern w:val="2"/>
          <w:sz w:val="28"/>
          <w:szCs w:val="28"/>
          <w:highlight w:val="none"/>
          <w:lang w:val="en-US" w:eastAsia="zh-CN" w:bidi="ar-SA"/>
        </w:rPr>
        <w:t>）</w:t>
      </w:r>
      <w:r>
        <w:rPr>
          <w:rFonts w:hint="default" w:ascii="Times New Roman" w:hAnsi="Times New Roman" w:eastAsia="仿宋" w:cs="Times New Roman"/>
          <w:b w:val="0"/>
          <w:bCs/>
          <w:spacing w:val="-3"/>
          <w:kern w:val="2"/>
          <w:sz w:val="28"/>
          <w:szCs w:val="28"/>
          <w:highlight w:val="none"/>
          <w:lang w:val="en-US" w:eastAsia="zh-CN" w:bidi="ar-SA"/>
        </w:rPr>
        <w:t>组织实施。加强农田管护监督检查，项目管护实施主体对管护工程进行自查，发现问题及时整改，</w:t>
      </w:r>
      <w:r>
        <w:rPr>
          <w:rFonts w:hint="eastAsia" w:ascii="Times New Roman" w:hAnsi="Times New Roman" w:eastAsia="仿宋" w:cs="Times New Roman"/>
          <w:b w:val="0"/>
          <w:bCs/>
          <w:spacing w:val="-3"/>
          <w:kern w:val="2"/>
          <w:sz w:val="28"/>
          <w:szCs w:val="28"/>
          <w:highlight w:val="none"/>
          <w:lang w:val="en-US" w:eastAsia="zh-CN" w:bidi="ar-SA"/>
        </w:rPr>
        <w:t>区</w:t>
      </w:r>
      <w:r>
        <w:rPr>
          <w:rFonts w:hint="default" w:ascii="Times New Roman" w:hAnsi="Times New Roman" w:eastAsia="仿宋" w:cs="Times New Roman"/>
          <w:b w:val="0"/>
          <w:bCs/>
          <w:spacing w:val="-3"/>
          <w:kern w:val="2"/>
          <w:sz w:val="28"/>
          <w:szCs w:val="28"/>
          <w:highlight w:val="none"/>
          <w:lang w:val="en-US" w:eastAsia="zh-CN" w:bidi="ar-SA"/>
        </w:rPr>
        <w:t>农业农村</w:t>
      </w:r>
      <w:r>
        <w:rPr>
          <w:rFonts w:hint="eastAsia" w:ascii="Times New Roman" w:hAnsi="Times New Roman" w:eastAsia="仿宋" w:cs="Times New Roman"/>
          <w:b w:val="0"/>
          <w:bCs/>
          <w:spacing w:val="-3"/>
          <w:kern w:val="2"/>
          <w:sz w:val="28"/>
          <w:szCs w:val="28"/>
          <w:highlight w:val="none"/>
          <w:lang w:val="en-US" w:eastAsia="zh-CN" w:bidi="ar-SA"/>
        </w:rPr>
        <w:t>主管部门会同</w:t>
      </w:r>
      <w:r>
        <w:rPr>
          <w:rFonts w:hint="default" w:ascii="Times New Roman" w:hAnsi="Times New Roman" w:eastAsia="仿宋" w:cs="Times New Roman"/>
          <w:b w:val="0"/>
          <w:bCs/>
          <w:spacing w:val="-3"/>
          <w:kern w:val="2"/>
          <w:sz w:val="28"/>
          <w:szCs w:val="28"/>
          <w:highlight w:val="none"/>
          <w:lang w:val="en-US" w:eastAsia="zh-CN" w:bidi="ar-SA"/>
        </w:rPr>
        <w:t>财政部门进行随机抽查，抽查结果作为高标准农田建设年度考核评价内容之一，并作为下年度管护资金安排的重要依据。</w:t>
      </w:r>
    </w:p>
    <w:p>
      <w:pPr>
        <w:pStyle w:val="2"/>
        <w:ind w:firstLine="548" w:firstLineChars="200"/>
        <w:jc w:val="left"/>
        <w:rPr>
          <w:rFonts w:hint="default" w:ascii="Times New Roman" w:hAnsi="Times New Roman" w:eastAsia="楷体_GB2312" w:cs="Times New Roman"/>
          <w:b w:val="0"/>
          <w:bCs/>
          <w:spacing w:val="-3"/>
          <w:kern w:val="2"/>
          <w:sz w:val="28"/>
          <w:szCs w:val="28"/>
          <w:highlight w:val="none"/>
          <w:lang w:val="en-US" w:eastAsia="zh-CN" w:bidi="ar-SA"/>
        </w:rPr>
      </w:pPr>
      <w:r>
        <w:rPr>
          <w:rFonts w:hint="default" w:ascii="Times New Roman" w:hAnsi="Times New Roman" w:eastAsia="楷体_GB2312" w:cs="Times New Roman"/>
          <w:b w:val="0"/>
          <w:bCs/>
          <w:spacing w:val="-3"/>
          <w:kern w:val="2"/>
          <w:sz w:val="28"/>
          <w:szCs w:val="28"/>
          <w:highlight w:val="none"/>
          <w:lang w:val="en-US" w:eastAsia="zh-CN" w:bidi="ar-SA"/>
        </w:rPr>
        <w:t>（三）安排管护资金</w:t>
      </w:r>
    </w:p>
    <w:p>
      <w:pPr>
        <w:pStyle w:val="2"/>
        <w:ind w:firstLine="548" w:firstLineChars="200"/>
        <w:jc w:val="left"/>
        <w:rPr>
          <w:rFonts w:hint="default" w:ascii="Times New Roman" w:hAnsi="Times New Roman" w:eastAsia="仿宋" w:cs="Times New Roman"/>
          <w:b w:val="0"/>
          <w:bCs/>
          <w:spacing w:val="-3"/>
          <w:kern w:val="2"/>
          <w:sz w:val="28"/>
          <w:szCs w:val="28"/>
          <w:highlight w:val="none"/>
          <w:lang w:val="en-US" w:eastAsia="zh-CN" w:bidi="ar-SA"/>
        </w:rPr>
      </w:pPr>
      <w:r>
        <w:rPr>
          <w:rFonts w:hint="default" w:ascii="Times New Roman" w:hAnsi="Times New Roman" w:eastAsia="仿宋" w:cs="Times New Roman"/>
          <w:b w:val="0"/>
          <w:bCs/>
          <w:spacing w:val="-3"/>
          <w:kern w:val="2"/>
          <w:sz w:val="28"/>
          <w:szCs w:val="28"/>
          <w:highlight w:val="none"/>
          <w:lang w:val="en-US" w:eastAsia="zh-CN" w:bidi="ar-SA"/>
        </w:rPr>
        <w:t>对已建成高标准农田的日常管护工作进行补助，由省、市、区级统筹安排补助资金。我区根据区域范围内已建高标准农田项目管护情况申请年度管护资金。各街道编制年度管护资金使用计划，明确绩效目标，资金使用须专款专用、注重实效，加强执行管理、监管。</w:t>
      </w:r>
    </w:p>
    <w:p>
      <w:pPr>
        <w:spacing w:line="360" w:lineRule="auto"/>
        <w:ind w:firstLine="548" w:firstLineChars="200"/>
        <w:jc w:val="left"/>
        <w:outlineLvl w:val="1"/>
        <w:rPr>
          <w:rFonts w:hint="default" w:ascii="Times New Roman" w:hAnsi="Times New Roman" w:eastAsia="黑体" w:cs="Times New Roman"/>
          <w:b w:val="0"/>
          <w:bCs/>
          <w:spacing w:val="-3"/>
          <w:sz w:val="28"/>
          <w:szCs w:val="28"/>
          <w:highlight w:val="none"/>
          <w:lang w:val="en-US" w:eastAsia="zh-CN"/>
        </w:rPr>
      </w:pPr>
      <w:bookmarkStart w:id="27" w:name="_Toc1393200639"/>
      <w:r>
        <w:rPr>
          <w:rFonts w:hint="default" w:ascii="Times New Roman" w:hAnsi="Times New Roman" w:eastAsia="黑体" w:cs="Times New Roman"/>
          <w:b w:val="0"/>
          <w:bCs/>
          <w:spacing w:val="-3"/>
          <w:sz w:val="28"/>
          <w:szCs w:val="28"/>
          <w:highlight w:val="none"/>
          <w:lang w:val="en-US" w:eastAsia="zh-CN"/>
        </w:rPr>
        <w:t>四、落实保护利用</w:t>
      </w:r>
      <w:bookmarkEnd w:id="27"/>
    </w:p>
    <w:p>
      <w:pPr>
        <w:pStyle w:val="2"/>
        <w:ind w:firstLine="548" w:firstLineChars="200"/>
        <w:jc w:val="left"/>
        <w:rPr>
          <w:rFonts w:hint="default" w:ascii="Times New Roman" w:hAnsi="Times New Roman" w:eastAsia="仿宋" w:cs="Times New Roman"/>
          <w:b w:val="0"/>
          <w:bCs/>
          <w:spacing w:val="-3"/>
          <w:kern w:val="2"/>
          <w:sz w:val="28"/>
          <w:szCs w:val="28"/>
          <w:highlight w:val="none"/>
          <w:lang w:val="en-US" w:eastAsia="zh-CN" w:bidi="ar-SA"/>
        </w:rPr>
      </w:pPr>
      <w:r>
        <w:rPr>
          <w:rFonts w:hint="default" w:ascii="Times New Roman" w:hAnsi="Times New Roman" w:eastAsia="仿宋" w:cs="Times New Roman"/>
          <w:b w:val="0"/>
          <w:bCs/>
          <w:spacing w:val="-3"/>
          <w:kern w:val="2"/>
          <w:sz w:val="28"/>
          <w:szCs w:val="28"/>
          <w:highlight w:val="none"/>
          <w:lang w:val="en-US" w:eastAsia="zh-CN" w:bidi="ar-SA"/>
        </w:rPr>
        <w:t>落实最严格的耕地保护制度，强化耕地保护党政同责，坚决遏制</w:t>
      </w:r>
      <w:r>
        <w:rPr>
          <w:rFonts w:hint="eastAsia" w:ascii="Times New Roman" w:hAnsi="Times New Roman" w:eastAsia="仿宋" w:cs="Times New Roman"/>
          <w:b w:val="0"/>
          <w:bCs/>
          <w:spacing w:val="-3"/>
          <w:kern w:val="2"/>
          <w:sz w:val="28"/>
          <w:szCs w:val="28"/>
          <w:highlight w:val="none"/>
          <w:lang w:val="en-US" w:eastAsia="zh-CN" w:bidi="ar-SA"/>
        </w:rPr>
        <w:t>“</w:t>
      </w:r>
      <w:r>
        <w:rPr>
          <w:rFonts w:hint="default" w:ascii="Times New Roman" w:hAnsi="Times New Roman" w:eastAsia="仿宋" w:cs="Times New Roman"/>
          <w:b w:val="0"/>
          <w:bCs/>
          <w:spacing w:val="-3"/>
          <w:kern w:val="2"/>
          <w:sz w:val="28"/>
          <w:szCs w:val="28"/>
          <w:highlight w:val="none"/>
          <w:lang w:val="en-US" w:eastAsia="zh-CN" w:bidi="ar-SA"/>
        </w:rPr>
        <w:t>非农化</w:t>
      </w:r>
      <w:r>
        <w:rPr>
          <w:rFonts w:hint="eastAsia" w:ascii="Times New Roman" w:hAnsi="Times New Roman" w:eastAsia="仿宋" w:cs="Times New Roman"/>
          <w:b w:val="0"/>
          <w:bCs/>
          <w:spacing w:val="-3"/>
          <w:kern w:val="2"/>
          <w:sz w:val="28"/>
          <w:szCs w:val="28"/>
          <w:highlight w:val="none"/>
          <w:lang w:val="en-US" w:eastAsia="zh-CN" w:bidi="ar-SA"/>
        </w:rPr>
        <w:t>”</w:t>
      </w:r>
      <w:r>
        <w:rPr>
          <w:rFonts w:hint="default" w:ascii="Times New Roman" w:hAnsi="Times New Roman" w:eastAsia="仿宋" w:cs="Times New Roman"/>
          <w:b w:val="0"/>
          <w:bCs/>
          <w:spacing w:val="-3"/>
          <w:kern w:val="2"/>
          <w:sz w:val="28"/>
          <w:szCs w:val="28"/>
          <w:highlight w:val="none"/>
          <w:lang w:val="en-US" w:eastAsia="zh-CN" w:bidi="ar-SA"/>
        </w:rPr>
        <w:t>，严格管控</w:t>
      </w:r>
      <w:r>
        <w:rPr>
          <w:rFonts w:hint="eastAsia" w:ascii="Times New Roman" w:hAnsi="Times New Roman" w:eastAsia="仿宋" w:cs="Times New Roman"/>
          <w:b w:val="0"/>
          <w:bCs/>
          <w:spacing w:val="-3"/>
          <w:kern w:val="2"/>
          <w:sz w:val="28"/>
          <w:szCs w:val="28"/>
          <w:highlight w:val="none"/>
          <w:lang w:val="en-US" w:eastAsia="zh-CN" w:bidi="ar-SA"/>
        </w:rPr>
        <w:t>“</w:t>
      </w:r>
      <w:r>
        <w:rPr>
          <w:rFonts w:hint="default" w:ascii="Times New Roman" w:hAnsi="Times New Roman" w:eastAsia="仿宋" w:cs="Times New Roman"/>
          <w:b w:val="0"/>
          <w:bCs/>
          <w:spacing w:val="-3"/>
          <w:kern w:val="2"/>
          <w:sz w:val="28"/>
          <w:szCs w:val="28"/>
          <w:highlight w:val="none"/>
          <w:lang w:val="en-US" w:eastAsia="zh-CN" w:bidi="ar-SA"/>
        </w:rPr>
        <w:t>非粮化</w:t>
      </w:r>
      <w:r>
        <w:rPr>
          <w:rFonts w:hint="eastAsia" w:ascii="Times New Roman" w:hAnsi="Times New Roman" w:eastAsia="仿宋" w:cs="Times New Roman"/>
          <w:b w:val="0"/>
          <w:bCs/>
          <w:spacing w:val="-3"/>
          <w:kern w:val="2"/>
          <w:sz w:val="28"/>
          <w:szCs w:val="28"/>
          <w:highlight w:val="none"/>
          <w:lang w:val="en-US" w:eastAsia="zh-CN" w:bidi="ar-SA"/>
        </w:rPr>
        <w:t>”</w:t>
      </w:r>
      <w:r>
        <w:rPr>
          <w:rFonts w:hint="default" w:ascii="Times New Roman" w:hAnsi="Times New Roman" w:eastAsia="仿宋" w:cs="Times New Roman"/>
          <w:b w:val="0"/>
          <w:bCs/>
          <w:spacing w:val="-3"/>
          <w:kern w:val="2"/>
          <w:sz w:val="28"/>
          <w:szCs w:val="28"/>
          <w:highlight w:val="none"/>
          <w:lang w:val="en-US" w:eastAsia="zh-CN" w:bidi="ar-SA"/>
        </w:rPr>
        <w:t>，任何单位和个人不得损毁、擅自占用或改变用途。在高标准农田建设项目立项和规划设计中，应当开展占用耕地和永久基本农田平衡分析，项目建设涉及少量占用，应在项目区内予以补足。强化粮食种植导向和约束机制，对不符合耕地用途管制要求的农业生产经营活动，取消农业补贴等财政扶持资金，压实粮食稳产保供责任，确保农田必须是良田，高标准农田原则上全部用于粮食生产。</w:t>
      </w:r>
    </w:p>
    <w:p>
      <w:pPr>
        <w:pStyle w:val="2"/>
        <w:ind w:firstLine="548" w:firstLineChars="200"/>
        <w:jc w:val="left"/>
        <w:rPr>
          <w:rFonts w:hint="default" w:ascii="Times New Roman" w:hAnsi="Times New Roman" w:eastAsia="仿宋" w:cs="Times New Roman"/>
          <w:b w:val="0"/>
          <w:bCs/>
          <w:spacing w:val="-3"/>
          <w:kern w:val="2"/>
          <w:sz w:val="28"/>
          <w:szCs w:val="28"/>
          <w:highlight w:val="none"/>
          <w:lang w:val="en-US" w:eastAsia="zh-CN" w:bidi="ar-SA"/>
        </w:rPr>
      </w:pPr>
      <w:r>
        <w:rPr>
          <w:rFonts w:hint="default" w:ascii="Times New Roman" w:hAnsi="Times New Roman" w:eastAsia="仿宋" w:cs="Times New Roman"/>
          <w:b w:val="0"/>
          <w:bCs/>
          <w:spacing w:val="-3"/>
          <w:kern w:val="2"/>
          <w:sz w:val="28"/>
          <w:szCs w:val="28"/>
          <w:highlight w:val="none"/>
          <w:lang w:val="en-US" w:eastAsia="zh-CN" w:bidi="ar-SA"/>
        </w:rPr>
        <w:t>健全农民种粮激励政策，压实稳定粮食生产责任，保障农民种粮合理收益，调动农民种粮积极性。引导高标准农田集中用于粮食生产。引导粮食生产功能区至少生产一季粮食，种植非粮作物的要在一季后能够恢复粮食生产。</w:t>
      </w:r>
    </w:p>
    <w:p>
      <w:pPr>
        <w:spacing w:line="360" w:lineRule="auto"/>
        <w:ind w:firstLine="548" w:firstLineChars="200"/>
        <w:jc w:val="left"/>
        <w:outlineLvl w:val="1"/>
        <w:rPr>
          <w:rFonts w:hint="default" w:ascii="Times New Roman" w:hAnsi="Times New Roman" w:eastAsia="黑体" w:cs="Times New Roman"/>
          <w:b w:val="0"/>
          <w:bCs/>
          <w:spacing w:val="-3"/>
          <w:sz w:val="28"/>
          <w:szCs w:val="28"/>
          <w:highlight w:val="none"/>
          <w:lang w:val="en-US" w:eastAsia="zh-CN"/>
        </w:rPr>
      </w:pPr>
      <w:bookmarkStart w:id="28" w:name="_Toc1508936432"/>
      <w:r>
        <w:rPr>
          <w:rFonts w:hint="default" w:ascii="Times New Roman" w:hAnsi="Times New Roman" w:eastAsia="黑体" w:cs="Times New Roman"/>
          <w:b w:val="0"/>
          <w:bCs/>
          <w:spacing w:val="-3"/>
          <w:sz w:val="28"/>
          <w:szCs w:val="28"/>
          <w:highlight w:val="none"/>
          <w:lang w:val="en-US" w:eastAsia="zh-CN"/>
        </w:rPr>
        <w:t>五、统一上图入库</w:t>
      </w:r>
      <w:bookmarkEnd w:id="28"/>
    </w:p>
    <w:p>
      <w:pPr>
        <w:pStyle w:val="2"/>
        <w:ind w:firstLine="548" w:firstLineChars="200"/>
        <w:jc w:val="left"/>
        <w:rPr>
          <w:rFonts w:hint="default" w:ascii="Times New Roman" w:hAnsi="Times New Roman" w:eastAsia="仿宋" w:cs="Times New Roman"/>
          <w:b w:val="0"/>
          <w:bCs/>
          <w:spacing w:val="-3"/>
          <w:kern w:val="2"/>
          <w:sz w:val="28"/>
          <w:szCs w:val="28"/>
          <w:highlight w:val="none"/>
          <w:lang w:val="en-US" w:eastAsia="zh-CN" w:bidi="ar-SA"/>
        </w:rPr>
      </w:pPr>
      <w:r>
        <w:rPr>
          <w:rFonts w:hint="default" w:ascii="Times New Roman" w:hAnsi="Times New Roman" w:eastAsia="仿宋" w:cs="Times New Roman"/>
          <w:b w:val="0"/>
          <w:bCs/>
          <w:spacing w:val="-3"/>
          <w:kern w:val="2"/>
          <w:sz w:val="28"/>
          <w:szCs w:val="28"/>
          <w:highlight w:val="none"/>
          <w:lang w:val="en-US" w:eastAsia="zh-CN" w:bidi="ar-SA"/>
        </w:rPr>
        <w:t>按照《广东省高标准农田建设工程体系数据汇交规程》，及时、全面、准确做好已建、储备、拟建、在建等高标准农田建设项目上图入库和信息统计工作，实现土地平整、土壤改良、灌溉与排水、田间道路、农田防护与生态环境保护、农田输配电等高标准农田工程要素的全面数字化，完善农田建设</w:t>
      </w:r>
      <w:r>
        <w:rPr>
          <w:rFonts w:hint="eastAsia" w:ascii="Times New Roman" w:hAnsi="Times New Roman" w:eastAsia="仿宋" w:cs="Times New Roman"/>
          <w:b w:val="0"/>
          <w:bCs/>
          <w:spacing w:val="-3"/>
          <w:kern w:val="2"/>
          <w:sz w:val="28"/>
          <w:szCs w:val="28"/>
          <w:highlight w:val="none"/>
          <w:lang w:val="en-US" w:eastAsia="zh-CN" w:bidi="ar-SA"/>
        </w:rPr>
        <w:t>“</w:t>
      </w:r>
      <w:r>
        <w:rPr>
          <w:rFonts w:hint="default" w:ascii="Times New Roman" w:hAnsi="Times New Roman" w:eastAsia="仿宋" w:cs="Times New Roman"/>
          <w:b w:val="0"/>
          <w:bCs/>
          <w:spacing w:val="-3"/>
          <w:kern w:val="2"/>
          <w:sz w:val="28"/>
          <w:szCs w:val="28"/>
          <w:highlight w:val="none"/>
          <w:lang w:val="en-US" w:eastAsia="zh-CN" w:bidi="ar-SA"/>
        </w:rPr>
        <w:t>一张图</w:t>
      </w:r>
      <w:r>
        <w:rPr>
          <w:rFonts w:hint="eastAsia" w:ascii="Times New Roman" w:hAnsi="Times New Roman" w:eastAsia="仿宋" w:cs="Times New Roman"/>
          <w:b w:val="0"/>
          <w:bCs/>
          <w:spacing w:val="-3"/>
          <w:kern w:val="2"/>
          <w:sz w:val="28"/>
          <w:szCs w:val="28"/>
          <w:highlight w:val="none"/>
          <w:lang w:val="en-US" w:eastAsia="zh-CN" w:bidi="ar-SA"/>
        </w:rPr>
        <w:t>”</w:t>
      </w:r>
      <w:r>
        <w:rPr>
          <w:rFonts w:hint="default" w:ascii="Times New Roman" w:hAnsi="Times New Roman" w:eastAsia="仿宋" w:cs="Times New Roman"/>
          <w:b w:val="0"/>
          <w:bCs/>
          <w:spacing w:val="-3"/>
          <w:kern w:val="2"/>
          <w:sz w:val="28"/>
          <w:szCs w:val="28"/>
          <w:highlight w:val="none"/>
          <w:lang w:val="en-US" w:eastAsia="zh-CN" w:bidi="ar-SA"/>
        </w:rPr>
        <w:t>和监管系统，提高精细化管理水平。与自然资源、生态环境保护、水利等部门共享信息，实现农田建设、保护、利用信息的互通共享。</w:t>
      </w:r>
    </w:p>
    <w:p>
      <w:pPr>
        <w:spacing w:line="360" w:lineRule="auto"/>
        <w:ind w:firstLine="548" w:firstLineChars="200"/>
        <w:jc w:val="left"/>
        <w:outlineLvl w:val="1"/>
        <w:rPr>
          <w:rFonts w:hint="default" w:ascii="Times New Roman" w:hAnsi="Times New Roman" w:eastAsia="黑体" w:cs="Times New Roman"/>
          <w:b w:val="0"/>
          <w:bCs/>
          <w:spacing w:val="-3"/>
          <w:sz w:val="28"/>
          <w:szCs w:val="28"/>
          <w:highlight w:val="none"/>
          <w:lang w:val="en-US" w:eastAsia="zh-CN"/>
        </w:rPr>
      </w:pPr>
      <w:bookmarkStart w:id="29" w:name="_Toc1060225201"/>
      <w:r>
        <w:rPr>
          <w:rFonts w:hint="default" w:ascii="Times New Roman" w:hAnsi="Times New Roman" w:eastAsia="黑体" w:cs="Times New Roman"/>
          <w:b w:val="0"/>
          <w:bCs/>
          <w:spacing w:val="-3"/>
          <w:sz w:val="28"/>
          <w:szCs w:val="28"/>
          <w:highlight w:val="none"/>
          <w:lang w:val="en-US" w:eastAsia="zh-CN"/>
        </w:rPr>
        <w:t>六、改革创新</w:t>
      </w:r>
      <w:bookmarkEnd w:id="29"/>
    </w:p>
    <w:p>
      <w:pPr>
        <w:pStyle w:val="2"/>
        <w:ind w:firstLine="548" w:firstLineChars="200"/>
        <w:jc w:val="left"/>
        <w:rPr>
          <w:rFonts w:hint="default" w:ascii="Times New Roman" w:hAnsi="Times New Roman" w:eastAsia="仿宋" w:cs="Times New Roman"/>
          <w:b w:val="0"/>
          <w:bCs/>
          <w:spacing w:val="-3"/>
          <w:kern w:val="2"/>
          <w:sz w:val="28"/>
          <w:szCs w:val="28"/>
          <w:highlight w:val="none"/>
          <w:lang w:val="en-US" w:eastAsia="zh-CN" w:bidi="ar-SA"/>
        </w:rPr>
      </w:pPr>
      <w:r>
        <w:rPr>
          <w:rFonts w:hint="default" w:ascii="Times New Roman" w:hAnsi="Times New Roman" w:eastAsia="仿宋" w:cs="Times New Roman"/>
          <w:b w:val="0"/>
          <w:bCs/>
          <w:spacing w:val="-3"/>
          <w:kern w:val="2"/>
          <w:sz w:val="28"/>
          <w:szCs w:val="28"/>
          <w:highlight w:val="none"/>
          <w:lang w:val="en-US" w:eastAsia="zh-CN" w:bidi="ar-SA"/>
        </w:rPr>
        <w:t>针对濠江区人多地少、耕地细碎化问题，结合农田建设、粮食生产和农业现代化发展需要，围绕深化农村土地制度改革，鼓励改革创新，支持先行先试，积极探索土地经营权流转、农田托管服务和农业适度规模经营的有效路径。鼓励和支持新型经营主体参与高标准农田建设，将高标准农田建设与发展农业生产结合，对其参与实施项目可适当简化操作程序。</w:t>
      </w:r>
    </w:p>
    <w:p>
      <w:pPr>
        <w:pStyle w:val="2"/>
        <w:ind w:firstLine="420" w:firstLineChars="0"/>
        <w:jc w:val="left"/>
        <w:rPr>
          <w:rFonts w:hint="default" w:ascii="Times New Roman" w:hAnsi="Times New Roman" w:eastAsia="仿宋" w:cs="Times New Roman"/>
          <w:b w:val="0"/>
          <w:bCs/>
          <w:spacing w:val="-3"/>
          <w:kern w:val="2"/>
          <w:sz w:val="28"/>
          <w:szCs w:val="28"/>
          <w:highlight w:val="none"/>
          <w:lang w:val="en-US" w:eastAsia="zh-CN" w:bidi="ar-SA"/>
        </w:rPr>
      </w:pPr>
    </w:p>
    <w:p>
      <w:pPr>
        <w:rPr>
          <w:rFonts w:hint="default" w:ascii="Times New Roman" w:hAnsi="Times New Roman" w:eastAsia="仿宋" w:cs="Times New Roman"/>
          <w:b w:val="0"/>
          <w:bCs/>
          <w:spacing w:val="-3"/>
          <w:kern w:val="2"/>
          <w:sz w:val="28"/>
          <w:szCs w:val="28"/>
          <w:highlight w:val="none"/>
          <w:lang w:val="en-US" w:eastAsia="zh-CN" w:bidi="ar-SA"/>
        </w:rPr>
      </w:pPr>
      <w:r>
        <w:rPr>
          <w:rFonts w:hint="default" w:ascii="Times New Roman" w:hAnsi="Times New Roman" w:eastAsia="仿宋" w:cs="Times New Roman"/>
          <w:b w:val="0"/>
          <w:bCs/>
          <w:spacing w:val="-3"/>
          <w:kern w:val="2"/>
          <w:sz w:val="28"/>
          <w:szCs w:val="28"/>
          <w:highlight w:val="none"/>
          <w:lang w:val="en-US" w:eastAsia="zh-CN" w:bidi="ar-SA"/>
        </w:rPr>
        <w:br w:type="page"/>
      </w:r>
    </w:p>
    <w:p>
      <w:pPr>
        <w:spacing w:line="360" w:lineRule="auto"/>
        <w:jc w:val="center"/>
        <w:outlineLvl w:val="0"/>
        <w:rPr>
          <w:rFonts w:hint="default" w:ascii="Times New Roman" w:hAnsi="Times New Roman" w:eastAsia="仿宋" w:cs="Times New Roman"/>
          <w:b/>
          <w:bCs w:val="0"/>
          <w:spacing w:val="-3"/>
          <w:sz w:val="40"/>
          <w:szCs w:val="40"/>
          <w:highlight w:val="none"/>
          <w:lang w:val="en-US" w:eastAsia="zh-CN"/>
        </w:rPr>
      </w:pPr>
      <w:bookmarkStart w:id="30" w:name="_Toc1533134048"/>
      <w:r>
        <w:rPr>
          <w:rFonts w:hint="default" w:ascii="Times New Roman" w:hAnsi="Times New Roman" w:eastAsia="仿宋" w:cs="Times New Roman"/>
          <w:b/>
          <w:bCs w:val="0"/>
          <w:spacing w:val="-3"/>
          <w:sz w:val="40"/>
          <w:szCs w:val="40"/>
          <w:highlight w:val="none"/>
          <w:lang w:val="en-US" w:eastAsia="zh-CN"/>
        </w:rPr>
        <w:t>第八章 保障措施</w:t>
      </w:r>
      <w:bookmarkEnd w:id="30"/>
    </w:p>
    <w:p>
      <w:pPr>
        <w:pStyle w:val="2"/>
        <w:ind w:firstLine="420" w:firstLineChars="0"/>
        <w:jc w:val="left"/>
        <w:rPr>
          <w:rFonts w:hint="default" w:ascii="Times New Roman" w:hAnsi="Times New Roman" w:eastAsia="仿宋" w:cs="Times New Roman"/>
          <w:b w:val="0"/>
          <w:bCs/>
          <w:spacing w:val="-3"/>
          <w:kern w:val="2"/>
          <w:sz w:val="28"/>
          <w:szCs w:val="28"/>
          <w:highlight w:val="none"/>
          <w:lang w:val="en-US" w:eastAsia="zh-CN" w:bidi="ar-SA"/>
        </w:rPr>
      </w:pPr>
    </w:p>
    <w:p>
      <w:pPr>
        <w:spacing w:line="360" w:lineRule="auto"/>
        <w:ind w:firstLine="548" w:firstLineChars="200"/>
        <w:jc w:val="left"/>
        <w:outlineLvl w:val="1"/>
        <w:rPr>
          <w:rFonts w:hint="default" w:ascii="Times New Roman" w:hAnsi="Times New Roman" w:eastAsia="黑体" w:cs="Times New Roman"/>
          <w:b w:val="0"/>
          <w:bCs/>
          <w:spacing w:val="-3"/>
          <w:sz w:val="28"/>
          <w:szCs w:val="28"/>
          <w:highlight w:val="none"/>
          <w:lang w:val="en-US" w:eastAsia="zh-CN"/>
        </w:rPr>
      </w:pPr>
      <w:bookmarkStart w:id="31" w:name="_Toc1875148030"/>
      <w:r>
        <w:rPr>
          <w:rFonts w:hint="default" w:ascii="Times New Roman" w:hAnsi="Times New Roman" w:eastAsia="黑体" w:cs="Times New Roman"/>
          <w:b w:val="0"/>
          <w:bCs/>
          <w:spacing w:val="-3"/>
          <w:sz w:val="28"/>
          <w:szCs w:val="28"/>
          <w:highlight w:val="none"/>
          <w:lang w:val="en-US" w:eastAsia="zh-CN"/>
        </w:rPr>
        <w:t>一、加强组织领导</w:t>
      </w:r>
      <w:bookmarkEnd w:id="31"/>
    </w:p>
    <w:p>
      <w:pPr>
        <w:pStyle w:val="2"/>
        <w:ind w:firstLine="548" w:firstLineChars="200"/>
        <w:jc w:val="left"/>
        <w:rPr>
          <w:rFonts w:hint="default" w:ascii="Times New Roman" w:hAnsi="Times New Roman" w:eastAsia="楷体_GB2312" w:cs="Times New Roman"/>
          <w:b w:val="0"/>
          <w:bCs/>
          <w:spacing w:val="-3"/>
          <w:kern w:val="2"/>
          <w:sz w:val="28"/>
          <w:szCs w:val="28"/>
          <w:highlight w:val="none"/>
          <w:lang w:val="en-US" w:eastAsia="zh-CN" w:bidi="ar-SA"/>
        </w:rPr>
      </w:pPr>
      <w:r>
        <w:rPr>
          <w:rFonts w:hint="default" w:ascii="Times New Roman" w:hAnsi="Times New Roman" w:eastAsia="楷体_GB2312" w:cs="Times New Roman"/>
          <w:b w:val="0"/>
          <w:bCs/>
          <w:spacing w:val="-3"/>
          <w:kern w:val="2"/>
          <w:sz w:val="28"/>
          <w:szCs w:val="28"/>
          <w:highlight w:val="none"/>
          <w:lang w:val="en-US" w:eastAsia="zh-CN" w:bidi="ar-SA"/>
        </w:rPr>
        <w:t xml:space="preserve">（一）强化责任机制 </w:t>
      </w:r>
    </w:p>
    <w:p>
      <w:pPr>
        <w:pStyle w:val="2"/>
        <w:ind w:firstLine="548" w:firstLineChars="200"/>
        <w:jc w:val="left"/>
        <w:rPr>
          <w:rFonts w:hint="default" w:ascii="Times New Roman" w:hAnsi="Times New Roman" w:eastAsia="仿宋" w:cs="Times New Roman"/>
          <w:b w:val="0"/>
          <w:bCs/>
          <w:spacing w:val="-3"/>
          <w:kern w:val="2"/>
          <w:sz w:val="28"/>
          <w:szCs w:val="28"/>
          <w:highlight w:val="none"/>
          <w:lang w:val="en-US" w:eastAsia="zh-CN" w:bidi="ar-SA"/>
        </w:rPr>
      </w:pPr>
      <w:r>
        <w:rPr>
          <w:rFonts w:hint="default" w:ascii="Times New Roman" w:hAnsi="Times New Roman" w:eastAsia="仿宋" w:cs="Times New Roman"/>
          <w:b w:val="0"/>
          <w:bCs/>
          <w:spacing w:val="-3"/>
          <w:kern w:val="2"/>
          <w:sz w:val="28"/>
          <w:szCs w:val="28"/>
          <w:highlight w:val="none"/>
          <w:lang w:val="en-US" w:eastAsia="zh-CN" w:bidi="ar-SA"/>
        </w:rPr>
        <w:t>在党中央国务院、省委省政府</w:t>
      </w:r>
      <w:r>
        <w:rPr>
          <w:rFonts w:hint="eastAsia" w:ascii="Times New Roman" w:hAnsi="Times New Roman" w:eastAsia="仿宋" w:cs="Times New Roman"/>
          <w:b w:val="0"/>
          <w:bCs/>
          <w:spacing w:val="-3"/>
          <w:kern w:val="2"/>
          <w:sz w:val="28"/>
          <w:szCs w:val="28"/>
          <w:highlight w:val="none"/>
          <w:lang w:val="en-US" w:eastAsia="zh-CN" w:bidi="ar-SA"/>
        </w:rPr>
        <w:t>、市委市政府和区委区政府</w:t>
      </w:r>
      <w:r>
        <w:rPr>
          <w:rFonts w:hint="default" w:ascii="Times New Roman" w:hAnsi="Times New Roman" w:eastAsia="仿宋" w:cs="Times New Roman"/>
          <w:b w:val="0"/>
          <w:bCs/>
          <w:spacing w:val="-3"/>
          <w:kern w:val="2"/>
          <w:sz w:val="28"/>
          <w:szCs w:val="28"/>
          <w:highlight w:val="none"/>
          <w:lang w:val="en-US" w:eastAsia="zh-CN" w:bidi="ar-SA"/>
        </w:rPr>
        <w:t>的领导下，建立由区政府一把手负总责、分管领导直接负责的责任制，抓好规划实施、任务落实、资金保障、监督评价和运营管护等工作。区政府建立</w:t>
      </w:r>
      <w:r>
        <w:rPr>
          <w:rFonts w:hint="eastAsia" w:ascii="Times New Roman" w:hAnsi="Times New Roman" w:eastAsia="仿宋" w:cs="Times New Roman"/>
          <w:b w:val="0"/>
          <w:bCs/>
          <w:spacing w:val="-3"/>
          <w:kern w:val="2"/>
          <w:sz w:val="28"/>
          <w:szCs w:val="28"/>
          <w:highlight w:val="none"/>
          <w:lang w:val="en-US" w:eastAsia="zh-CN" w:bidi="ar-SA"/>
        </w:rPr>
        <w:t>濠江区</w:t>
      </w:r>
      <w:r>
        <w:rPr>
          <w:rFonts w:hint="default" w:ascii="Times New Roman" w:hAnsi="Times New Roman" w:eastAsia="仿宋" w:cs="Times New Roman"/>
          <w:b w:val="0"/>
          <w:bCs/>
          <w:spacing w:val="-3"/>
          <w:kern w:val="2"/>
          <w:sz w:val="28"/>
          <w:szCs w:val="28"/>
          <w:highlight w:val="none"/>
          <w:lang w:val="en-US" w:eastAsia="zh-CN" w:bidi="ar-SA"/>
        </w:rPr>
        <w:t>高标准农田建设协调机制，加强工作协调配合和资源互联互通，积极配合汕头市高标准农田建设工作领导小组，对市级下达的建设任务抓好组织实施，协调并落实项目、资金、管理和责任，确保项目及时落地、规范建设、按时完成、发挥效益。</w:t>
      </w:r>
    </w:p>
    <w:p>
      <w:pPr>
        <w:pStyle w:val="2"/>
        <w:ind w:firstLine="548" w:firstLineChars="200"/>
        <w:jc w:val="left"/>
        <w:rPr>
          <w:rFonts w:hint="default" w:ascii="Times New Roman" w:hAnsi="Times New Roman" w:eastAsia="楷体_GB2312" w:cs="Times New Roman"/>
          <w:b w:val="0"/>
          <w:bCs/>
          <w:spacing w:val="-3"/>
          <w:kern w:val="2"/>
          <w:sz w:val="28"/>
          <w:szCs w:val="28"/>
          <w:highlight w:val="none"/>
          <w:lang w:val="en-US" w:eastAsia="zh-CN" w:bidi="ar-SA"/>
        </w:rPr>
      </w:pPr>
      <w:r>
        <w:rPr>
          <w:rFonts w:hint="default" w:ascii="Times New Roman" w:hAnsi="Times New Roman" w:eastAsia="楷体_GB2312" w:cs="Times New Roman"/>
          <w:b w:val="0"/>
          <w:bCs/>
          <w:spacing w:val="-3"/>
          <w:kern w:val="2"/>
          <w:sz w:val="28"/>
          <w:szCs w:val="28"/>
          <w:highlight w:val="none"/>
          <w:lang w:val="en-US" w:eastAsia="zh-CN" w:bidi="ar-SA"/>
        </w:rPr>
        <w:t xml:space="preserve">（二）强化队伍建设 </w:t>
      </w:r>
    </w:p>
    <w:p>
      <w:pPr>
        <w:pStyle w:val="2"/>
        <w:ind w:firstLine="548" w:firstLineChars="200"/>
        <w:jc w:val="left"/>
        <w:rPr>
          <w:rFonts w:hint="default" w:ascii="Times New Roman" w:hAnsi="Times New Roman" w:eastAsia="仿宋" w:cs="Times New Roman"/>
          <w:b w:val="0"/>
          <w:bCs/>
          <w:spacing w:val="-3"/>
          <w:kern w:val="2"/>
          <w:sz w:val="28"/>
          <w:szCs w:val="28"/>
          <w:highlight w:val="none"/>
          <w:lang w:val="en-US" w:eastAsia="zh-CN" w:bidi="ar-SA"/>
        </w:rPr>
      </w:pPr>
      <w:r>
        <w:rPr>
          <w:rFonts w:hint="default" w:ascii="Times New Roman" w:hAnsi="Times New Roman" w:eastAsia="仿宋" w:cs="Times New Roman"/>
          <w:b w:val="0"/>
          <w:bCs/>
          <w:spacing w:val="-3"/>
          <w:kern w:val="2"/>
          <w:sz w:val="28"/>
          <w:szCs w:val="28"/>
          <w:highlight w:val="none"/>
          <w:lang w:val="en-US" w:eastAsia="zh-CN" w:bidi="ar-SA"/>
        </w:rPr>
        <w:t>切实加强高标准农田建设管理和技术服务体系队伍建设，强化人员配备，重点加强区、</w:t>
      </w:r>
      <w:r>
        <w:rPr>
          <w:rFonts w:hint="eastAsia" w:ascii="Times New Roman" w:hAnsi="Times New Roman" w:eastAsia="仿宋" w:cs="Times New Roman"/>
          <w:b w:val="0"/>
          <w:bCs/>
          <w:spacing w:val="-3"/>
          <w:kern w:val="2"/>
          <w:sz w:val="28"/>
          <w:szCs w:val="28"/>
          <w:highlight w:val="none"/>
          <w:lang w:val="en-US" w:eastAsia="zh-CN" w:bidi="ar-SA"/>
        </w:rPr>
        <w:t>街道</w:t>
      </w:r>
      <w:r>
        <w:rPr>
          <w:rFonts w:hint="default" w:ascii="Times New Roman" w:hAnsi="Times New Roman" w:eastAsia="仿宋" w:cs="Times New Roman"/>
          <w:b w:val="0"/>
          <w:bCs/>
          <w:spacing w:val="-3"/>
          <w:kern w:val="2"/>
          <w:sz w:val="28"/>
          <w:szCs w:val="28"/>
          <w:highlight w:val="none"/>
          <w:lang w:val="en-US" w:eastAsia="zh-CN" w:bidi="ar-SA"/>
        </w:rPr>
        <w:t>级工作力量，形成层次清晰、上下衔接的专业化人才队伍。加大技术培训力度，加强业务交流，提升高标准农田建设管理和技术人员的业务能力和综合素质。加强从业行业管理，严格审查高标准农田建设从业机构资质，杜绝不符合要求的从业机构承接相关业务。推行信用承诺制度，依法依规建立健全高标准农田建设从业机构失信惩戒机制，加强行业自律和动态监管。</w:t>
      </w:r>
    </w:p>
    <w:p>
      <w:pPr>
        <w:spacing w:line="360" w:lineRule="auto"/>
        <w:ind w:firstLine="548" w:firstLineChars="200"/>
        <w:jc w:val="left"/>
        <w:outlineLvl w:val="1"/>
        <w:rPr>
          <w:rFonts w:hint="default" w:ascii="Times New Roman" w:hAnsi="Times New Roman" w:eastAsia="黑体" w:cs="Times New Roman"/>
          <w:b w:val="0"/>
          <w:bCs/>
          <w:spacing w:val="-3"/>
          <w:sz w:val="28"/>
          <w:szCs w:val="28"/>
          <w:highlight w:val="none"/>
          <w:lang w:val="en-US" w:eastAsia="zh-CN"/>
        </w:rPr>
      </w:pPr>
      <w:bookmarkStart w:id="32" w:name="_Toc1290420485"/>
      <w:r>
        <w:rPr>
          <w:rFonts w:hint="default" w:ascii="Times New Roman" w:hAnsi="Times New Roman" w:eastAsia="黑体" w:cs="Times New Roman"/>
          <w:b w:val="0"/>
          <w:bCs/>
          <w:spacing w:val="-3"/>
          <w:sz w:val="28"/>
          <w:szCs w:val="28"/>
          <w:highlight w:val="none"/>
          <w:lang w:val="en-US" w:eastAsia="zh-CN"/>
        </w:rPr>
        <w:t>二、强化规划管理</w:t>
      </w:r>
      <w:bookmarkEnd w:id="32"/>
      <w:r>
        <w:rPr>
          <w:rFonts w:hint="default" w:ascii="Times New Roman" w:hAnsi="Times New Roman" w:eastAsia="黑体" w:cs="Times New Roman"/>
          <w:b w:val="0"/>
          <w:bCs/>
          <w:spacing w:val="-3"/>
          <w:sz w:val="28"/>
          <w:szCs w:val="28"/>
          <w:highlight w:val="none"/>
          <w:lang w:val="en-US" w:eastAsia="zh-CN"/>
        </w:rPr>
        <w:t xml:space="preserve"> </w:t>
      </w:r>
    </w:p>
    <w:p>
      <w:pPr>
        <w:pStyle w:val="2"/>
        <w:ind w:firstLine="548" w:firstLineChars="200"/>
        <w:jc w:val="left"/>
        <w:rPr>
          <w:rFonts w:hint="default" w:ascii="Times New Roman" w:hAnsi="Times New Roman" w:eastAsia="楷体_GB2312" w:cs="Times New Roman"/>
          <w:b w:val="0"/>
          <w:bCs/>
          <w:spacing w:val="-3"/>
          <w:kern w:val="2"/>
          <w:sz w:val="28"/>
          <w:szCs w:val="28"/>
          <w:highlight w:val="none"/>
          <w:lang w:val="en-US" w:eastAsia="zh-CN" w:bidi="ar-SA"/>
        </w:rPr>
      </w:pPr>
      <w:r>
        <w:rPr>
          <w:rFonts w:hint="default" w:ascii="Times New Roman" w:hAnsi="Times New Roman" w:eastAsia="楷体_GB2312" w:cs="Times New Roman"/>
          <w:b w:val="0"/>
          <w:bCs/>
          <w:spacing w:val="-3"/>
          <w:kern w:val="2"/>
          <w:sz w:val="28"/>
          <w:szCs w:val="28"/>
          <w:highlight w:val="none"/>
          <w:lang w:val="en-US" w:eastAsia="zh-CN" w:bidi="ar-SA"/>
        </w:rPr>
        <w:t xml:space="preserve">（一）完善规划体系 </w:t>
      </w:r>
    </w:p>
    <w:p>
      <w:pPr>
        <w:pStyle w:val="2"/>
        <w:ind w:firstLine="548" w:firstLineChars="200"/>
        <w:jc w:val="left"/>
        <w:rPr>
          <w:rFonts w:hint="default" w:ascii="Times New Roman" w:hAnsi="Times New Roman" w:eastAsia="仿宋" w:cs="Times New Roman"/>
          <w:b w:val="0"/>
          <w:bCs/>
          <w:spacing w:val="-3"/>
          <w:kern w:val="2"/>
          <w:sz w:val="28"/>
          <w:szCs w:val="28"/>
          <w:highlight w:val="none"/>
          <w:lang w:val="en-US" w:eastAsia="zh-CN" w:bidi="ar-SA"/>
        </w:rPr>
      </w:pPr>
      <w:r>
        <w:rPr>
          <w:rFonts w:hint="default" w:ascii="Times New Roman" w:hAnsi="Times New Roman" w:eastAsia="仿宋" w:cs="Times New Roman"/>
          <w:b w:val="0"/>
          <w:bCs/>
          <w:spacing w:val="-3"/>
          <w:kern w:val="2"/>
          <w:sz w:val="28"/>
          <w:szCs w:val="28"/>
          <w:highlight w:val="none"/>
          <w:lang w:val="en-US" w:eastAsia="zh-CN" w:bidi="ar-SA"/>
        </w:rPr>
        <w:t xml:space="preserve">根据《汕头市高标准农田建设规划（2021-2030 年）》确定的目标、任务和要求，科学编制我区高标准农田建设规划，重点将建设任务落实到地块，明确时序安排，形成规划项目布局图和项目库，为项目和投资及时落地提前做好准备、打好基础。 </w:t>
      </w:r>
    </w:p>
    <w:p>
      <w:pPr>
        <w:pStyle w:val="2"/>
        <w:ind w:firstLine="548" w:firstLineChars="200"/>
        <w:jc w:val="left"/>
        <w:rPr>
          <w:rFonts w:hint="default" w:ascii="Times New Roman" w:hAnsi="Times New Roman" w:eastAsia="楷体_GB2312" w:cs="Times New Roman"/>
          <w:b w:val="0"/>
          <w:bCs/>
          <w:spacing w:val="-3"/>
          <w:kern w:val="2"/>
          <w:sz w:val="28"/>
          <w:szCs w:val="28"/>
          <w:highlight w:val="none"/>
          <w:lang w:val="en-US" w:eastAsia="zh-CN" w:bidi="ar-SA"/>
        </w:rPr>
      </w:pPr>
      <w:r>
        <w:rPr>
          <w:rFonts w:hint="default" w:ascii="Times New Roman" w:hAnsi="Times New Roman" w:eastAsia="楷体_GB2312" w:cs="Times New Roman"/>
          <w:b w:val="0"/>
          <w:bCs/>
          <w:spacing w:val="-3"/>
          <w:kern w:val="2"/>
          <w:sz w:val="28"/>
          <w:szCs w:val="28"/>
          <w:highlight w:val="none"/>
          <w:lang w:val="en-US" w:eastAsia="zh-CN" w:bidi="ar-SA"/>
        </w:rPr>
        <w:t>（二）衔接相关规划</w:t>
      </w:r>
    </w:p>
    <w:p>
      <w:pPr>
        <w:pStyle w:val="2"/>
        <w:ind w:firstLine="548" w:firstLineChars="200"/>
        <w:jc w:val="left"/>
        <w:rPr>
          <w:rFonts w:hint="default" w:ascii="Times New Roman" w:hAnsi="Times New Roman" w:eastAsia="仿宋" w:cs="Times New Roman"/>
          <w:b w:val="0"/>
          <w:bCs/>
          <w:spacing w:val="-3"/>
          <w:kern w:val="2"/>
          <w:sz w:val="28"/>
          <w:szCs w:val="28"/>
          <w:highlight w:val="none"/>
          <w:lang w:val="en-US" w:eastAsia="zh-CN" w:bidi="ar-SA"/>
        </w:rPr>
      </w:pPr>
      <w:r>
        <w:rPr>
          <w:rFonts w:hint="default" w:ascii="Times New Roman" w:hAnsi="Times New Roman" w:eastAsia="仿宋" w:cs="Times New Roman"/>
          <w:b w:val="0"/>
          <w:bCs/>
          <w:spacing w:val="-3"/>
          <w:kern w:val="2"/>
          <w:sz w:val="28"/>
          <w:szCs w:val="28"/>
          <w:highlight w:val="none"/>
          <w:lang w:val="en-US" w:eastAsia="zh-CN" w:bidi="ar-SA"/>
        </w:rPr>
        <w:t xml:space="preserve">在编制高标准农田建设规划时，在建设目标、任务、布局以及重大项目安排上，充分做好与乡村振兴、国土空间、水利发展、生态环境保护等相关规划的衔接，确保规划科学合规，以及避免出现重复投资建设。综合考虑资源环境承载能力、粮食保障要求等因素，确定高标准农田建设区域，明确建设的重点区域、限制区域和禁止区域。各相关部门要将规划成果、项目管理信息系统进行数据共享，确保高标准农田建设扎实、有序推进。 </w:t>
      </w:r>
    </w:p>
    <w:p>
      <w:pPr>
        <w:pStyle w:val="2"/>
        <w:ind w:firstLine="548" w:firstLineChars="200"/>
        <w:jc w:val="left"/>
        <w:rPr>
          <w:rFonts w:hint="default" w:ascii="Times New Roman" w:hAnsi="Times New Roman" w:eastAsia="楷体_GB2312" w:cs="Times New Roman"/>
          <w:b w:val="0"/>
          <w:bCs/>
          <w:spacing w:val="-3"/>
          <w:kern w:val="2"/>
          <w:sz w:val="28"/>
          <w:szCs w:val="28"/>
          <w:highlight w:val="none"/>
          <w:lang w:val="en-US" w:eastAsia="zh-CN" w:bidi="ar-SA"/>
        </w:rPr>
      </w:pPr>
      <w:r>
        <w:rPr>
          <w:rFonts w:hint="default" w:ascii="Times New Roman" w:hAnsi="Times New Roman" w:eastAsia="楷体_GB2312" w:cs="Times New Roman"/>
          <w:b w:val="0"/>
          <w:bCs/>
          <w:spacing w:val="-3"/>
          <w:kern w:val="2"/>
          <w:sz w:val="28"/>
          <w:szCs w:val="28"/>
          <w:highlight w:val="none"/>
          <w:lang w:val="en-US" w:eastAsia="zh-CN" w:bidi="ar-SA"/>
        </w:rPr>
        <w:t>（三）开展规划评估</w:t>
      </w:r>
    </w:p>
    <w:p>
      <w:pPr>
        <w:pStyle w:val="2"/>
        <w:ind w:firstLine="548" w:firstLineChars="200"/>
        <w:jc w:val="left"/>
        <w:rPr>
          <w:rFonts w:hint="default" w:ascii="Times New Roman" w:hAnsi="Times New Roman" w:eastAsia="仿宋" w:cs="Times New Roman"/>
          <w:b w:val="0"/>
          <w:bCs/>
          <w:spacing w:val="-3"/>
          <w:kern w:val="2"/>
          <w:sz w:val="28"/>
          <w:szCs w:val="28"/>
          <w:highlight w:val="none"/>
          <w:lang w:val="en-US" w:eastAsia="zh-CN" w:bidi="ar-SA"/>
        </w:rPr>
      </w:pPr>
      <w:r>
        <w:rPr>
          <w:rFonts w:hint="default" w:ascii="Times New Roman" w:hAnsi="Times New Roman" w:eastAsia="仿宋" w:cs="Times New Roman"/>
          <w:b w:val="0"/>
          <w:bCs/>
          <w:spacing w:val="-3"/>
          <w:kern w:val="2"/>
          <w:sz w:val="28"/>
          <w:szCs w:val="28"/>
          <w:highlight w:val="none"/>
          <w:lang w:val="en-US" w:eastAsia="zh-CN" w:bidi="ar-SA"/>
        </w:rPr>
        <w:t>经批准发布实施的</w:t>
      </w:r>
      <w:r>
        <w:rPr>
          <w:rFonts w:hint="eastAsia" w:ascii="Times New Roman" w:hAnsi="Times New Roman" w:eastAsia="仿宋" w:cs="Times New Roman"/>
          <w:b w:val="0"/>
          <w:bCs/>
          <w:spacing w:val="-3"/>
          <w:kern w:val="2"/>
          <w:sz w:val="28"/>
          <w:szCs w:val="28"/>
          <w:highlight w:val="none"/>
          <w:lang w:val="en-US" w:eastAsia="zh-CN" w:bidi="ar-SA"/>
        </w:rPr>
        <w:t>濠江区</w:t>
      </w:r>
      <w:r>
        <w:rPr>
          <w:rFonts w:hint="default" w:ascii="Times New Roman" w:hAnsi="Times New Roman" w:eastAsia="仿宋" w:cs="Times New Roman"/>
          <w:b w:val="0"/>
          <w:bCs/>
          <w:spacing w:val="-3"/>
          <w:kern w:val="2"/>
          <w:sz w:val="28"/>
          <w:szCs w:val="28"/>
          <w:highlight w:val="none"/>
          <w:lang w:val="en-US" w:eastAsia="zh-CN" w:bidi="ar-SA"/>
        </w:rPr>
        <w:t>高标准农田建设规划是安排农田建设项目和资金、农田建设评价等工作的重要依据，是今后一个时期系统开展高标准农田建设的总体方案。规划实施期间，我区将通过自评与第三方评估相结合的方式，对规划目标建设任务、重点工程的执行情况进行评估分析，客观评价规划实施进展，总结提炼经验做法、剖析实施过程中存在的问题及原因，及时调整工作任务和协调解决重大问题，对规划进行合理的动态调整完善，充分发挥好规划的引领作用。</w:t>
      </w:r>
    </w:p>
    <w:p>
      <w:pPr>
        <w:spacing w:line="360" w:lineRule="auto"/>
        <w:ind w:firstLine="548" w:firstLineChars="200"/>
        <w:jc w:val="left"/>
        <w:outlineLvl w:val="1"/>
        <w:rPr>
          <w:rFonts w:hint="default" w:ascii="Times New Roman" w:hAnsi="Times New Roman" w:eastAsia="黑体" w:cs="Times New Roman"/>
          <w:b w:val="0"/>
          <w:bCs/>
          <w:spacing w:val="-3"/>
          <w:sz w:val="28"/>
          <w:szCs w:val="28"/>
          <w:highlight w:val="none"/>
          <w:lang w:val="en-US" w:eastAsia="zh-CN"/>
        </w:rPr>
      </w:pPr>
      <w:bookmarkStart w:id="33" w:name="_Toc659740342"/>
      <w:r>
        <w:rPr>
          <w:rFonts w:hint="default" w:ascii="Times New Roman" w:hAnsi="Times New Roman" w:eastAsia="黑体" w:cs="Times New Roman"/>
          <w:b w:val="0"/>
          <w:bCs/>
          <w:spacing w:val="-3"/>
          <w:sz w:val="28"/>
          <w:szCs w:val="28"/>
          <w:highlight w:val="none"/>
          <w:lang w:val="en-US" w:eastAsia="zh-CN"/>
        </w:rPr>
        <w:t>三、强化科技支撑</w:t>
      </w:r>
      <w:bookmarkEnd w:id="33"/>
    </w:p>
    <w:p>
      <w:pPr>
        <w:pStyle w:val="2"/>
        <w:ind w:firstLine="548" w:firstLineChars="200"/>
        <w:jc w:val="left"/>
        <w:rPr>
          <w:rFonts w:hint="default" w:ascii="Times New Roman" w:hAnsi="Times New Roman" w:eastAsia="楷体_GB2312" w:cs="Times New Roman"/>
          <w:b w:val="0"/>
          <w:bCs/>
          <w:spacing w:val="-3"/>
          <w:kern w:val="2"/>
          <w:sz w:val="28"/>
          <w:szCs w:val="28"/>
          <w:highlight w:val="none"/>
          <w:lang w:val="en-US" w:eastAsia="zh-CN" w:bidi="ar-SA"/>
        </w:rPr>
      </w:pPr>
      <w:r>
        <w:rPr>
          <w:rFonts w:hint="default" w:ascii="Times New Roman" w:hAnsi="Times New Roman" w:eastAsia="楷体_GB2312" w:cs="Times New Roman"/>
          <w:b w:val="0"/>
          <w:bCs/>
          <w:spacing w:val="-3"/>
          <w:kern w:val="2"/>
          <w:sz w:val="28"/>
          <w:szCs w:val="28"/>
          <w:highlight w:val="none"/>
          <w:lang w:val="en-US" w:eastAsia="zh-CN" w:bidi="ar-SA"/>
        </w:rPr>
        <w:t>（一）加强技术创新</w:t>
      </w:r>
    </w:p>
    <w:p>
      <w:pPr>
        <w:pStyle w:val="2"/>
        <w:ind w:firstLine="548" w:firstLineChars="200"/>
        <w:jc w:val="left"/>
        <w:rPr>
          <w:rFonts w:hint="default" w:ascii="Times New Roman" w:hAnsi="Times New Roman" w:eastAsia="仿宋" w:cs="Times New Roman"/>
          <w:b w:val="0"/>
          <w:bCs/>
          <w:spacing w:val="-3"/>
          <w:kern w:val="2"/>
          <w:sz w:val="28"/>
          <w:szCs w:val="28"/>
          <w:highlight w:val="none"/>
          <w:lang w:val="en-US" w:eastAsia="zh-CN" w:bidi="ar-SA"/>
        </w:rPr>
      </w:pPr>
      <w:r>
        <w:rPr>
          <w:rFonts w:hint="default" w:ascii="Times New Roman" w:hAnsi="Times New Roman" w:eastAsia="仿宋" w:cs="Times New Roman"/>
          <w:b w:val="0"/>
          <w:bCs/>
          <w:spacing w:val="-3"/>
          <w:kern w:val="2"/>
          <w:sz w:val="28"/>
          <w:szCs w:val="28"/>
          <w:highlight w:val="none"/>
          <w:lang w:val="en-US" w:eastAsia="zh-CN" w:bidi="ar-SA"/>
        </w:rPr>
        <w:t>加强与高校、科研机构合作，建立高标准农田建设产学研用深度融合技术创新机制。围绕高标准农田建设、管理、利用、保护全过程关键技术问题，开展科学研究，组织科技攻关，建设一批长期定位监测点。大力引进推广高标准农田建设先进实用技术，加强工程建设与农机农艺技术的集成和应用，加大对农田防灾抗灾减灾能力提升、农田信息化监管等关键技术问题的的示范推广，推动科技创新与成果转化。</w:t>
      </w:r>
    </w:p>
    <w:p>
      <w:pPr>
        <w:pStyle w:val="2"/>
        <w:ind w:firstLine="548" w:firstLineChars="200"/>
        <w:jc w:val="left"/>
        <w:rPr>
          <w:rFonts w:hint="default" w:ascii="Times New Roman" w:hAnsi="Times New Roman" w:eastAsia="楷体_GB2312" w:cs="Times New Roman"/>
          <w:b w:val="0"/>
          <w:bCs/>
          <w:spacing w:val="-3"/>
          <w:kern w:val="2"/>
          <w:sz w:val="28"/>
          <w:szCs w:val="28"/>
          <w:highlight w:val="none"/>
          <w:lang w:val="en-US" w:eastAsia="zh-CN" w:bidi="ar-SA"/>
        </w:rPr>
      </w:pPr>
      <w:r>
        <w:rPr>
          <w:rFonts w:hint="default" w:ascii="Times New Roman" w:hAnsi="Times New Roman" w:eastAsia="楷体_GB2312" w:cs="Times New Roman"/>
          <w:b w:val="0"/>
          <w:bCs/>
          <w:spacing w:val="-3"/>
          <w:kern w:val="2"/>
          <w:sz w:val="28"/>
          <w:szCs w:val="28"/>
          <w:highlight w:val="none"/>
          <w:lang w:val="en-US" w:eastAsia="zh-CN" w:bidi="ar-SA"/>
        </w:rPr>
        <w:t xml:space="preserve">（二）开展科技示范 </w:t>
      </w:r>
    </w:p>
    <w:p>
      <w:pPr>
        <w:pStyle w:val="2"/>
        <w:ind w:firstLine="548" w:firstLineChars="200"/>
        <w:jc w:val="left"/>
        <w:rPr>
          <w:rFonts w:hint="default" w:ascii="Times New Roman" w:hAnsi="Times New Roman" w:eastAsia="仿宋" w:cs="Times New Roman"/>
          <w:b w:val="0"/>
          <w:bCs/>
          <w:spacing w:val="-3"/>
          <w:kern w:val="2"/>
          <w:sz w:val="28"/>
          <w:szCs w:val="28"/>
          <w:highlight w:val="none"/>
          <w:lang w:val="en-US" w:eastAsia="zh-CN" w:bidi="ar-SA"/>
        </w:rPr>
      </w:pPr>
      <w:r>
        <w:rPr>
          <w:rFonts w:hint="default" w:ascii="Times New Roman" w:hAnsi="Times New Roman" w:eastAsia="仿宋" w:cs="Times New Roman"/>
          <w:b w:val="0"/>
          <w:bCs/>
          <w:spacing w:val="-3"/>
          <w:kern w:val="2"/>
          <w:sz w:val="28"/>
          <w:szCs w:val="28"/>
          <w:highlight w:val="none"/>
          <w:lang w:val="en-US" w:eastAsia="zh-CN" w:bidi="ar-SA"/>
        </w:rPr>
        <w:t>实行整</w:t>
      </w:r>
      <w:r>
        <w:rPr>
          <w:rFonts w:hint="eastAsia" w:ascii="Times New Roman" w:hAnsi="Times New Roman" w:eastAsia="仿宋" w:cs="Times New Roman"/>
          <w:b w:val="0"/>
          <w:bCs/>
          <w:spacing w:val="-3"/>
          <w:kern w:val="2"/>
          <w:sz w:val="28"/>
          <w:szCs w:val="28"/>
          <w:highlight w:val="none"/>
          <w:lang w:val="en-US" w:eastAsia="zh-CN" w:bidi="ar-SA"/>
        </w:rPr>
        <w:t>街道</w:t>
      </w:r>
      <w:r>
        <w:rPr>
          <w:rFonts w:hint="default" w:ascii="Times New Roman" w:hAnsi="Times New Roman" w:eastAsia="仿宋" w:cs="Times New Roman"/>
          <w:b w:val="0"/>
          <w:bCs/>
          <w:spacing w:val="-3"/>
          <w:kern w:val="2"/>
          <w:sz w:val="28"/>
          <w:szCs w:val="28"/>
          <w:highlight w:val="none"/>
          <w:lang w:val="en-US" w:eastAsia="zh-CN" w:bidi="ar-SA"/>
        </w:rPr>
        <w:t>、整</w:t>
      </w:r>
      <w:r>
        <w:rPr>
          <w:rFonts w:hint="eastAsia" w:ascii="Times New Roman" w:hAnsi="Times New Roman" w:eastAsia="仿宋" w:cs="Times New Roman"/>
          <w:b w:val="0"/>
          <w:bCs/>
          <w:spacing w:val="-3"/>
          <w:kern w:val="2"/>
          <w:sz w:val="28"/>
          <w:szCs w:val="28"/>
          <w:highlight w:val="none"/>
          <w:lang w:val="en-US" w:eastAsia="zh-CN" w:bidi="ar-SA"/>
        </w:rPr>
        <w:t>社区</w:t>
      </w:r>
      <w:r>
        <w:rPr>
          <w:rFonts w:hint="default" w:ascii="Times New Roman" w:hAnsi="Times New Roman" w:eastAsia="仿宋" w:cs="Times New Roman"/>
          <w:b w:val="0"/>
          <w:bCs/>
          <w:spacing w:val="-3"/>
          <w:kern w:val="2"/>
          <w:sz w:val="28"/>
          <w:szCs w:val="28"/>
          <w:highlight w:val="none"/>
          <w:lang w:val="en-US" w:eastAsia="zh-CN" w:bidi="ar-SA"/>
        </w:rPr>
        <w:t>连片推进高标准农田建设，结合秀美乡村、产业发展，选择交通方便、地块连片的区域，适当增加建设内容，提高亩投资标准，集成先进技术，高标准打造示范工程，充分展示高标准农田建设生态效益、社会投资、高效节水灌溉、建后管护等要素。积极申报国家</w:t>
      </w:r>
      <w:r>
        <w:rPr>
          <w:rFonts w:hint="eastAsia" w:ascii="Times New Roman" w:hAnsi="Times New Roman" w:eastAsia="仿宋" w:cs="Times New Roman"/>
          <w:b w:val="0"/>
          <w:bCs/>
          <w:spacing w:val="-3"/>
          <w:kern w:val="2"/>
          <w:sz w:val="28"/>
          <w:szCs w:val="28"/>
          <w:highlight w:val="none"/>
          <w:lang w:val="en-US" w:eastAsia="zh-CN" w:bidi="ar-SA"/>
        </w:rPr>
        <w:t>、省级、市级</w:t>
      </w:r>
      <w:r>
        <w:rPr>
          <w:rFonts w:hint="default" w:ascii="Times New Roman" w:hAnsi="Times New Roman" w:eastAsia="仿宋" w:cs="Times New Roman"/>
          <w:b w:val="0"/>
          <w:bCs/>
          <w:spacing w:val="-3"/>
          <w:kern w:val="2"/>
          <w:sz w:val="28"/>
          <w:szCs w:val="28"/>
          <w:highlight w:val="none"/>
          <w:lang w:val="en-US" w:eastAsia="zh-CN" w:bidi="ar-SA"/>
        </w:rPr>
        <w:t>绿色生态农田建设示范，推动耕地质量保护提升、生态涵养、农业面源污染防治和田园生态改善有机融合，提升农田生态功能。针对农业生产存在的主要障碍因素，采取专项工程措施开展高标准农田建设，为相同类型区域高标准农田建设进行试验示范。</w:t>
      </w:r>
    </w:p>
    <w:p>
      <w:pPr>
        <w:spacing w:line="360" w:lineRule="auto"/>
        <w:ind w:firstLine="548" w:firstLineChars="200"/>
        <w:jc w:val="left"/>
        <w:outlineLvl w:val="1"/>
        <w:rPr>
          <w:rFonts w:hint="default" w:ascii="Times New Roman" w:hAnsi="Times New Roman" w:eastAsia="黑体" w:cs="Times New Roman"/>
          <w:b w:val="0"/>
          <w:bCs/>
          <w:spacing w:val="-3"/>
          <w:sz w:val="28"/>
          <w:szCs w:val="28"/>
          <w:highlight w:val="none"/>
          <w:lang w:val="en-US" w:eastAsia="zh-CN"/>
        </w:rPr>
      </w:pPr>
      <w:bookmarkStart w:id="34" w:name="_Toc797858533"/>
      <w:r>
        <w:rPr>
          <w:rFonts w:hint="default" w:ascii="Times New Roman" w:hAnsi="Times New Roman" w:eastAsia="黑体" w:cs="Times New Roman"/>
          <w:b w:val="0"/>
          <w:bCs/>
          <w:spacing w:val="-3"/>
          <w:sz w:val="28"/>
          <w:szCs w:val="28"/>
          <w:highlight w:val="none"/>
          <w:lang w:val="en-US" w:eastAsia="zh-CN"/>
        </w:rPr>
        <w:t>四、严格考核监管</w:t>
      </w:r>
      <w:bookmarkEnd w:id="34"/>
    </w:p>
    <w:p>
      <w:pPr>
        <w:pStyle w:val="2"/>
        <w:ind w:firstLine="548" w:firstLineChars="200"/>
        <w:jc w:val="left"/>
        <w:rPr>
          <w:rFonts w:hint="default" w:ascii="Times New Roman" w:hAnsi="Times New Roman" w:eastAsia="楷体_GB2312" w:cs="Times New Roman"/>
          <w:b w:val="0"/>
          <w:bCs/>
          <w:spacing w:val="-3"/>
          <w:kern w:val="2"/>
          <w:sz w:val="28"/>
          <w:szCs w:val="28"/>
          <w:highlight w:val="none"/>
          <w:lang w:val="en-US" w:eastAsia="zh-CN" w:bidi="ar-SA"/>
        </w:rPr>
      </w:pPr>
      <w:r>
        <w:rPr>
          <w:rFonts w:hint="default" w:ascii="Times New Roman" w:hAnsi="Times New Roman" w:eastAsia="楷体_GB2312" w:cs="Times New Roman"/>
          <w:b w:val="0"/>
          <w:bCs/>
          <w:spacing w:val="-3"/>
          <w:kern w:val="2"/>
          <w:sz w:val="28"/>
          <w:szCs w:val="28"/>
          <w:highlight w:val="none"/>
          <w:lang w:val="en-US" w:eastAsia="zh-CN" w:bidi="ar-SA"/>
        </w:rPr>
        <w:t>（一）严格考核评价制度</w:t>
      </w:r>
    </w:p>
    <w:p>
      <w:pPr>
        <w:pStyle w:val="2"/>
        <w:ind w:firstLine="548" w:firstLineChars="200"/>
        <w:jc w:val="left"/>
        <w:rPr>
          <w:rFonts w:hint="default" w:ascii="Times New Roman" w:hAnsi="Times New Roman" w:eastAsia="仿宋" w:cs="Times New Roman"/>
          <w:b w:val="0"/>
          <w:bCs/>
          <w:spacing w:val="-3"/>
          <w:kern w:val="2"/>
          <w:sz w:val="28"/>
          <w:szCs w:val="28"/>
          <w:highlight w:val="none"/>
          <w:lang w:val="en-US" w:eastAsia="zh-CN" w:bidi="ar-SA"/>
        </w:rPr>
      </w:pPr>
      <w:r>
        <w:rPr>
          <w:rFonts w:hint="default" w:ascii="Times New Roman" w:hAnsi="Times New Roman" w:eastAsia="仿宋" w:cs="Times New Roman"/>
          <w:b w:val="0"/>
          <w:bCs/>
          <w:spacing w:val="-3"/>
          <w:kern w:val="2"/>
          <w:sz w:val="28"/>
          <w:szCs w:val="28"/>
          <w:highlight w:val="none"/>
          <w:lang w:val="en-US" w:eastAsia="zh-CN" w:bidi="ar-SA"/>
        </w:rPr>
        <w:t>结合完善落实粮食安全党政同责考核、耕地保护责任目标考核、乡村振兴实绩考核有关要求，强化高标准农田建设考核评价，进一步提高考核权重，层层压实建设责任。建立健全目标责任制和绩效评价机制，加强项目日常监管和跟踪指导。强化评价结果运用，树立奖优罚劣的鲜明导向，对完成任务好、考评综合排名靠前的进行奖励，对工作不力或未完成任务的进行通报批评和约谈处罚。</w:t>
      </w:r>
    </w:p>
    <w:p>
      <w:pPr>
        <w:pStyle w:val="2"/>
        <w:ind w:firstLine="548" w:firstLineChars="200"/>
        <w:jc w:val="left"/>
        <w:rPr>
          <w:rFonts w:hint="default" w:ascii="Times New Roman" w:hAnsi="Times New Roman" w:eastAsia="楷体_GB2312" w:cs="Times New Roman"/>
          <w:b w:val="0"/>
          <w:bCs/>
          <w:spacing w:val="-3"/>
          <w:kern w:val="2"/>
          <w:sz w:val="28"/>
          <w:szCs w:val="28"/>
          <w:highlight w:val="none"/>
          <w:lang w:val="en-US" w:eastAsia="zh-CN" w:bidi="ar-SA"/>
        </w:rPr>
      </w:pPr>
      <w:r>
        <w:rPr>
          <w:rFonts w:hint="default" w:ascii="Times New Roman" w:hAnsi="Times New Roman" w:eastAsia="楷体_GB2312" w:cs="Times New Roman"/>
          <w:b w:val="0"/>
          <w:bCs/>
          <w:spacing w:val="-3"/>
          <w:kern w:val="2"/>
          <w:sz w:val="28"/>
          <w:szCs w:val="28"/>
          <w:highlight w:val="none"/>
          <w:lang w:val="en-US" w:eastAsia="zh-CN" w:bidi="ar-SA"/>
        </w:rPr>
        <w:t>（二）建立健全督查机制</w:t>
      </w:r>
    </w:p>
    <w:p>
      <w:pPr>
        <w:pStyle w:val="2"/>
        <w:ind w:firstLine="548" w:firstLineChars="200"/>
        <w:jc w:val="left"/>
        <w:rPr>
          <w:rFonts w:hint="default" w:ascii="Times New Roman" w:hAnsi="Times New Roman" w:eastAsia="仿宋" w:cs="Times New Roman"/>
          <w:b w:val="0"/>
          <w:bCs/>
          <w:spacing w:val="-3"/>
          <w:kern w:val="2"/>
          <w:sz w:val="28"/>
          <w:szCs w:val="28"/>
          <w:highlight w:val="none"/>
          <w:lang w:val="en-US" w:eastAsia="zh-CN" w:bidi="ar-SA"/>
        </w:rPr>
      </w:pPr>
      <w:r>
        <w:rPr>
          <w:rFonts w:hint="default" w:ascii="Times New Roman" w:hAnsi="Times New Roman" w:eastAsia="仿宋" w:cs="Times New Roman"/>
          <w:b w:val="0"/>
          <w:bCs/>
          <w:spacing w:val="-3"/>
          <w:kern w:val="2"/>
          <w:sz w:val="28"/>
          <w:szCs w:val="28"/>
          <w:highlight w:val="none"/>
          <w:lang w:val="en-US" w:eastAsia="zh-CN" w:bidi="ar-SA"/>
        </w:rPr>
        <w:t>建立健全督查机制，加强对高标准农田建设项目规划设计、招投标、工程质量、资金管理、建后管护、成效发挥等方面的监督检查。建立高标准农田建设群众监督参与机制、投诉举报机制，畅通投诉渠道，鼓励实名举报，引导理性、准确举报，规范处理程序，维护举报人权益，充分调动农民群众参与监督的积极性。</w:t>
      </w:r>
    </w:p>
    <w:p>
      <w:pPr>
        <w:pStyle w:val="2"/>
        <w:ind w:firstLine="548" w:firstLineChars="200"/>
        <w:jc w:val="left"/>
        <w:rPr>
          <w:rFonts w:hint="default" w:ascii="Times New Roman" w:hAnsi="Times New Roman" w:eastAsia="楷体_GB2312" w:cs="Times New Roman"/>
          <w:b w:val="0"/>
          <w:bCs/>
          <w:spacing w:val="-3"/>
          <w:kern w:val="2"/>
          <w:sz w:val="28"/>
          <w:szCs w:val="28"/>
          <w:highlight w:val="none"/>
          <w:lang w:val="en-US" w:eastAsia="zh-CN" w:bidi="ar-SA"/>
        </w:rPr>
      </w:pPr>
      <w:r>
        <w:rPr>
          <w:rFonts w:hint="default" w:ascii="Times New Roman" w:hAnsi="Times New Roman" w:eastAsia="楷体_GB2312" w:cs="Times New Roman"/>
          <w:b w:val="0"/>
          <w:bCs/>
          <w:spacing w:val="-3"/>
          <w:kern w:val="2"/>
          <w:sz w:val="28"/>
          <w:szCs w:val="28"/>
          <w:highlight w:val="none"/>
          <w:lang w:val="en-US" w:eastAsia="zh-CN" w:bidi="ar-SA"/>
        </w:rPr>
        <w:t>（三）强化项目廉政建设</w:t>
      </w:r>
    </w:p>
    <w:p>
      <w:pPr>
        <w:pStyle w:val="2"/>
        <w:ind w:firstLine="548" w:firstLineChars="200"/>
        <w:jc w:val="left"/>
        <w:rPr>
          <w:rFonts w:hint="default" w:ascii="Times New Roman" w:hAnsi="Times New Roman" w:eastAsia="仿宋" w:cs="Times New Roman"/>
          <w:b w:val="0"/>
          <w:bCs/>
          <w:spacing w:val="-3"/>
          <w:kern w:val="2"/>
          <w:sz w:val="28"/>
          <w:szCs w:val="28"/>
          <w:highlight w:val="none"/>
          <w:lang w:val="en-US" w:eastAsia="zh-CN" w:bidi="ar-SA"/>
        </w:rPr>
      </w:pPr>
      <w:r>
        <w:rPr>
          <w:rFonts w:hint="default" w:ascii="Times New Roman" w:hAnsi="Times New Roman" w:eastAsia="仿宋" w:cs="Times New Roman"/>
          <w:b w:val="0"/>
          <w:bCs/>
          <w:spacing w:val="-3"/>
          <w:kern w:val="2"/>
          <w:sz w:val="28"/>
          <w:szCs w:val="28"/>
          <w:highlight w:val="none"/>
          <w:lang w:val="en-US" w:eastAsia="zh-CN" w:bidi="ar-SA"/>
        </w:rPr>
        <w:t>树立良好作风，强化廉政建设，严肃工作纪律，遵守《高标准农田建设廉政纪律</w:t>
      </w:r>
      <w:r>
        <w:rPr>
          <w:rFonts w:hint="eastAsia" w:ascii="Times New Roman" w:hAnsi="Times New Roman" w:eastAsia="仿宋" w:cs="Times New Roman"/>
          <w:b w:val="0"/>
          <w:bCs/>
          <w:spacing w:val="-3"/>
          <w:kern w:val="2"/>
          <w:sz w:val="28"/>
          <w:szCs w:val="28"/>
          <w:highlight w:val="none"/>
          <w:lang w:val="en-US" w:eastAsia="zh-CN" w:bidi="ar-SA"/>
        </w:rPr>
        <w:t>“</w:t>
      </w:r>
      <w:r>
        <w:rPr>
          <w:rFonts w:hint="default" w:ascii="Times New Roman" w:hAnsi="Times New Roman" w:eastAsia="仿宋" w:cs="Times New Roman"/>
          <w:b w:val="0"/>
          <w:bCs/>
          <w:spacing w:val="-3"/>
          <w:kern w:val="2"/>
          <w:sz w:val="28"/>
          <w:szCs w:val="28"/>
          <w:highlight w:val="none"/>
          <w:lang w:val="en-US" w:eastAsia="zh-CN" w:bidi="ar-SA"/>
        </w:rPr>
        <w:t>十严禁</w:t>
      </w:r>
      <w:r>
        <w:rPr>
          <w:rFonts w:hint="eastAsia" w:ascii="Times New Roman" w:hAnsi="Times New Roman" w:eastAsia="仿宋" w:cs="Times New Roman"/>
          <w:b w:val="0"/>
          <w:bCs/>
          <w:spacing w:val="-3"/>
          <w:kern w:val="2"/>
          <w:sz w:val="28"/>
          <w:szCs w:val="28"/>
          <w:highlight w:val="none"/>
          <w:lang w:val="en-US" w:eastAsia="zh-CN" w:bidi="ar-SA"/>
        </w:rPr>
        <w:t>”</w:t>
      </w:r>
      <w:r>
        <w:rPr>
          <w:rFonts w:hint="default" w:ascii="Times New Roman" w:hAnsi="Times New Roman" w:eastAsia="仿宋" w:cs="Times New Roman"/>
          <w:b w:val="0"/>
          <w:bCs/>
          <w:spacing w:val="-3"/>
          <w:kern w:val="2"/>
          <w:sz w:val="28"/>
          <w:szCs w:val="28"/>
          <w:highlight w:val="none"/>
          <w:lang w:val="en-US" w:eastAsia="zh-CN" w:bidi="ar-SA"/>
        </w:rPr>
        <w:t>》，切实防范农田建设管理风险。强化农田建设项目专项审计，对农田建设资金进行绩效管理。严格跟踪问责，对履职不力、监管不严、失职渎职的，依法依规追究有关人员责任。</w:t>
      </w:r>
    </w:p>
    <w:p>
      <w:pPr>
        <w:pStyle w:val="2"/>
        <w:jc w:val="left"/>
        <w:rPr>
          <w:rFonts w:hint="default" w:ascii="Times New Roman" w:hAnsi="Times New Roman" w:eastAsia="仿宋" w:cs="Times New Roman"/>
          <w:b w:val="0"/>
          <w:bCs/>
          <w:spacing w:val="-3"/>
          <w:kern w:val="2"/>
          <w:sz w:val="28"/>
          <w:szCs w:val="28"/>
          <w:highlight w:val="none"/>
          <w:lang w:val="en-US" w:eastAsia="zh-CN" w:bidi="ar-SA"/>
        </w:rPr>
      </w:pPr>
    </w:p>
    <w:p>
      <w:pPr>
        <w:pStyle w:val="2"/>
        <w:jc w:val="left"/>
        <w:rPr>
          <w:rFonts w:hint="default" w:ascii="Times New Roman" w:hAnsi="Times New Roman" w:eastAsia="仿宋" w:cs="Times New Roman"/>
          <w:b w:val="0"/>
          <w:bCs/>
          <w:spacing w:val="-3"/>
          <w:kern w:val="2"/>
          <w:sz w:val="28"/>
          <w:szCs w:val="28"/>
          <w:highlight w:val="none"/>
          <w:lang w:val="en-US" w:eastAsia="zh-CN" w:bidi="ar-SA"/>
        </w:rPr>
      </w:pPr>
    </w:p>
    <w:p>
      <w:pPr>
        <w:pStyle w:val="2"/>
        <w:jc w:val="left"/>
        <w:rPr>
          <w:rFonts w:hint="default" w:ascii="Times New Roman" w:hAnsi="Times New Roman" w:eastAsia="仿宋" w:cs="Times New Roman"/>
          <w:b w:val="0"/>
          <w:bCs/>
          <w:spacing w:val="-3"/>
          <w:kern w:val="2"/>
          <w:sz w:val="28"/>
          <w:szCs w:val="28"/>
          <w:highlight w:val="none"/>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20B0604020202020204"/>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D90FCC"/>
    <w:multiLevelType w:val="singleLevel"/>
    <w:tmpl w:val="F3D90FCC"/>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wOTA4NTNlYzAzODg3ZDBjNzMyZmUwZDRkNWU1ZjYifQ=="/>
  </w:docVars>
  <w:rsids>
    <w:rsidRoot w:val="0273151C"/>
    <w:rsid w:val="008960CB"/>
    <w:rsid w:val="025857DA"/>
    <w:rsid w:val="0273151C"/>
    <w:rsid w:val="030C536E"/>
    <w:rsid w:val="03E017D2"/>
    <w:rsid w:val="069600A1"/>
    <w:rsid w:val="0E197DBB"/>
    <w:rsid w:val="0E484B44"/>
    <w:rsid w:val="0F471D58"/>
    <w:rsid w:val="0F6C25A9"/>
    <w:rsid w:val="15100A32"/>
    <w:rsid w:val="161377E5"/>
    <w:rsid w:val="17511C9D"/>
    <w:rsid w:val="185E6EB6"/>
    <w:rsid w:val="1CE27F12"/>
    <w:rsid w:val="23FD5FD7"/>
    <w:rsid w:val="27972FA1"/>
    <w:rsid w:val="287C0F83"/>
    <w:rsid w:val="28D04EA7"/>
    <w:rsid w:val="2A944F41"/>
    <w:rsid w:val="2BA32E52"/>
    <w:rsid w:val="2EA462E7"/>
    <w:rsid w:val="30A23F96"/>
    <w:rsid w:val="31293F09"/>
    <w:rsid w:val="34C9158F"/>
    <w:rsid w:val="352C0D36"/>
    <w:rsid w:val="37931B73"/>
    <w:rsid w:val="37EEAC27"/>
    <w:rsid w:val="39E97793"/>
    <w:rsid w:val="3B010810"/>
    <w:rsid w:val="3BF82ED3"/>
    <w:rsid w:val="3FDF2363"/>
    <w:rsid w:val="41075BB4"/>
    <w:rsid w:val="454D5301"/>
    <w:rsid w:val="46454EEA"/>
    <w:rsid w:val="47EE0EEF"/>
    <w:rsid w:val="4A361719"/>
    <w:rsid w:val="4B374189"/>
    <w:rsid w:val="4CC208D3"/>
    <w:rsid w:val="5080549C"/>
    <w:rsid w:val="53DB581B"/>
    <w:rsid w:val="54711D49"/>
    <w:rsid w:val="549D641A"/>
    <w:rsid w:val="55B35C9B"/>
    <w:rsid w:val="56270168"/>
    <w:rsid w:val="580133AA"/>
    <w:rsid w:val="5A2F1CE1"/>
    <w:rsid w:val="5B1D0480"/>
    <w:rsid w:val="5CDD3C76"/>
    <w:rsid w:val="5FD44E04"/>
    <w:rsid w:val="610E56B8"/>
    <w:rsid w:val="62FD472A"/>
    <w:rsid w:val="647E7AED"/>
    <w:rsid w:val="664134EF"/>
    <w:rsid w:val="6A902328"/>
    <w:rsid w:val="6CE93F71"/>
    <w:rsid w:val="6DF36E56"/>
    <w:rsid w:val="70E22216"/>
    <w:rsid w:val="74CC0F9D"/>
    <w:rsid w:val="7C63164A"/>
    <w:rsid w:val="7CF754F2"/>
    <w:rsid w:val="7F516E4C"/>
    <w:rsid w:val="7F76643C"/>
    <w:rsid w:val="BFFE8D06"/>
    <w:rsid w:val="FAE17E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line="480" w:lineRule="auto"/>
      <w:jc w:val="center"/>
    </w:pPr>
    <w:rPr>
      <w:rFonts w:eastAsia="华文中宋"/>
      <w:sz w:val="44"/>
    </w:rPr>
  </w:style>
  <w:style w:type="paragraph" w:styleId="3">
    <w:name w:val="Title"/>
    <w:basedOn w:val="1"/>
    <w:next w:val="1"/>
    <w:qFormat/>
    <w:uiPriority w:val="0"/>
    <w:pPr>
      <w:jc w:val="center"/>
      <w:outlineLvl w:val="0"/>
    </w:pPr>
    <w:rPr>
      <w:rFonts w:ascii="方正小标宋_GBK" w:hAnsi="方正小标宋_GBK" w:eastAsia="方正小标宋_GBK" w:cs="方正小标宋_GBK"/>
      <w:sz w:val="44"/>
      <w:szCs w:val="44"/>
    </w:rPr>
  </w:style>
  <w:style w:type="paragraph" w:styleId="5">
    <w:name w:val="Normal Indent"/>
    <w:basedOn w:val="1"/>
    <w:qFormat/>
    <w:uiPriority w:val="0"/>
    <w:pPr>
      <w:spacing w:line="300" w:lineRule="auto"/>
      <w:ind w:firstLine="420"/>
    </w:pPr>
    <w:rPr>
      <w:rFonts w:hAnsi="Times New Roman" w:cs="Times New Roman"/>
      <w:szCs w:val="20"/>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0">
    <w:name w:val="Table Paragraph"/>
    <w:basedOn w:val="1"/>
    <w:qFormat/>
    <w:uiPriority w:val="1"/>
    <w:pPr>
      <w:jc w:val="center"/>
    </w:pPr>
    <w:rPr>
      <w:rFonts w:ascii="仿宋" w:hAnsi="仿宋" w:eastAsia="仿宋" w:cs="仿宋"/>
      <w:lang w:val="zh-CN" w:eastAsia="zh-CN" w:bidi="zh-CN"/>
    </w:rPr>
  </w:style>
  <w:style w:type="paragraph" w:customStyle="1" w:styleId="11">
    <w:name w:val="一级目录"/>
    <w:basedOn w:val="2"/>
    <w:qFormat/>
    <w:uiPriority w:val="0"/>
    <w:pPr>
      <w:adjustRightInd w:val="0"/>
      <w:snapToGrid w:val="0"/>
      <w:spacing w:line="360" w:lineRule="auto"/>
    </w:pPr>
    <w:rPr>
      <w:rFonts w:eastAsia="宋体"/>
      <w:b/>
      <w:bCs/>
      <w:sz w:val="36"/>
    </w:rPr>
  </w:style>
  <w:style w:type="paragraph" w:customStyle="1" w:styleId="12">
    <w:name w:val="二级目录"/>
    <w:basedOn w:val="1"/>
    <w:qFormat/>
    <w:uiPriority w:val="0"/>
    <w:pPr>
      <w:adjustRightInd w:val="0"/>
      <w:snapToGrid w:val="0"/>
      <w:spacing w:line="360" w:lineRule="auto"/>
      <w:ind w:firstLine="554" w:firstLineChars="196"/>
      <w:jc w:val="left"/>
    </w:pPr>
    <w:rPr>
      <w:rFonts w:eastAsia="仿宋_GB2312"/>
      <w:b/>
      <w:bCs/>
      <w:sz w:val="30"/>
      <w:szCs w:val="28"/>
    </w:rPr>
  </w:style>
  <w:style w:type="paragraph" w:customStyle="1" w:styleId="13">
    <w:name w:val="WPSOffice手动目录 1"/>
    <w:qFormat/>
    <w:uiPriority w:val="0"/>
    <w:pPr>
      <w:ind w:leftChars="0"/>
    </w:pPr>
    <w:rPr>
      <w:rFonts w:ascii="Times New Roman" w:hAnsi="Times New Roman" w:eastAsia="宋体" w:cs="Times New Roman"/>
      <w:sz w:val="20"/>
      <w:szCs w:val="20"/>
    </w:rPr>
  </w:style>
  <w:style w:type="paragraph" w:customStyle="1" w:styleId="14">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42</Pages>
  <Words>18993</Words>
  <Characters>19674</Characters>
  <Lines>0</Lines>
  <Paragraphs>0</Paragraphs>
  <TotalTime>1</TotalTime>
  <ScaleCrop>false</ScaleCrop>
  <LinksUpToDate>false</LinksUpToDate>
  <CharactersWithSpaces>20087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2022-12-11T20:31:00Z</dcterms:created>
  <dc:creator>Ying.Lin</dc:creator>
  <cp:lastModifiedBy>谢沛杰</cp:lastModifiedBy>
  <dcterms:modified xsi:type="dcterms:W3CDTF">2022-12-27T07:13:48Z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BDDE0B1EBED67E8BBF8EA563F1542F5C</vt:lpwstr>
  </property>
</Properties>
</file>