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070"/>
        <w:gridCol w:w="881"/>
        <w:gridCol w:w="1474"/>
        <w:gridCol w:w="1575"/>
        <w:gridCol w:w="1545"/>
        <w:gridCol w:w="1666"/>
        <w:gridCol w:w="1783"/>
        <w:gridCol w:w="2011"/>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4069" w:type="dxa"/>
            <w:gridSpan w:val="10"/>
            <w:tcBorders>
              <w:top w:val="nil"/>
              <w:left w:val="nil"/>
              <w:bottom w:val="single" w:color="auto" w:sz="4" w:space="0"/>
              <w:right w:val="nil"/>
            </w:tcBorders>
            <w:noWrap w:val="0"/>
            <w:vAlign w:val="center"/>
          </w:tcPr>
          <w:p>
            <w:pPr>
              <w:pStyle w:val="8"/>
              <w:spacing w:line="320" w:lineRule="exact"/>
              <w:jc w:val="center"/>
              <w:rPr>
                <w:rFonts w:ascii="Times New Roman" w:hAnsi="Times New Roman" w:eastAsia="黑体" w:cs="Times New Roman"/>
                <w:spacing w:val="14"/>
                <w:sz w:val="28"/>
                <w:szCs w:val="28"/>
                <w:lang w:eastAsia="zh-CN"/>
              </w:rPr>
            </w:pPr>
            <w:r>
              <w:rPr>
                <w:rFonts w:hint="eastAsia" w:ascii="Times New Roman" w:hAnsi="Times New Roman" w:eastAsia="黑体" w:cs="Times New Roman"/>
                <w:color w:val="auto"/>
                <w:spacing w:val="14"/>
                <w:kern w:val="2"/>
                <w:sz w:val="28"/>
                <w:szCs w:val="28"/>
                <w:lang w:val="en-US" w:eastAsia="zh-CN" w:bidi="ar-SA"/>
              </w:rPr>
              <w:t>汕头市濠江区凤山</w:t>
            </w:r>
            <w:r>
              <w:rPr>
                <w:rFonts w:ascii="Times New Roman" w:hAnsi="Times New Roman" w:eastAsia="黑体" w:cs="Times New Roman"/>
                <w:spacing w:val="14"/>
                <w:sz w:val="28"/>
                <w:szCs w:val="28"/>
                <w:lang w:eastAsia="zh-CN"/>
              </w:rPr>
              <w:t>公墓收费</w:t>
            </w:r>
            <w:r>
              <w:rPr>
                <w:rFonts w:hint="eastAsia" w:ascii="Times New Roman" w:hAnsi="Times New Roman" w:eastAsia="黑体" w:cs="Times New Roman"/>
                <w:spacing w:val="14"/>
                <w:sz w:val="28"/>
                <w:szCs w:val="28"/>
                <w:lang w:eastAsia="zh-CN"/>
              </w:rPr>
              <w:t>项目公示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49"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类型</w:t>
            </w:r>
          </w:p>
        </w:tc>
        <w:tc>
          <w:tcPr>
            <w:tcW w:w="1070"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墓区</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位置</w:t>
            </w:r>
          </w:p>
        </w:tc>
        <w:tc>
          <w:tcPr>
            <w:tcW w:w="881"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标准</w:t>
            </w:r>
          </w:p>
        </w:tc>
        <w:tc>
          <w:tcPr>
            <w:tcW w:w="1474"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计费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单位</w:t>
            </w:r>
          </w:p>
        </w:tc>
        <w:tc>
          <w:tcPr>
            <w:tcW w:w="1575"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收费管理</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形式</w:t>
            </w:r>
          </w:p>
        </w:tc>
        <w:tc>
          <w:tcPr>
            <w:tcW w:w="1545"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依据</w:t>
            </w:r>
          </w:p>
        </w:tc>
        <w:tc>
          <w:tcPr>
            <w:tcW w:w="1666"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rPr>
              <w:t>维护管理费</w:t>
            </w:r>
          </w:p>
        </w:tc>
        <w:tc>
          <w:tcPr>
            <w:tcW w:w="1783"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墓穴详情</w:t>
            </w:r>
          </w:p>
        </w:tc>
        <w:tc>
          <w:tcPr>
            <w:tcW w:w="2011"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减免</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政策</w:t>
            </w:r>
          </w:p>
        </w:tc>
        <w:tc>
          <w:tcPr>
            <w:tcW w:w="1015"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备注</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(可附照片)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0" w:hRule="atLeast"/>
          <w:jc w:val="center"/>
        </w:trPr>
        <w:tc>
          <w:tcPr>
            <w:tcW w:w="1049" w:type="dxa"/>
            <w:noWrap w:val="0"/>
            <w:vAlign w:val="center"/>
          </w:tcPr>
          <w:p>
            <w:pPr>
              <w:pStyle w:val="8"/>
              <w:spacing w:line="320" w:lineRule="exact"/>
              <w:jc w:val="center"/>
              <w:rPr>
                <w:rFonts w:hint="default" w:ascii="Times New Roman" w:hAnsi="Times New Roman" w:eastAsia="仿宋" w:cs="Times New Roman"/>
                <w:color w:val="000000"/>
                <w:sz w:val="28"/>
                <w:szCs w:val="28"/>
                <w:lang w:eastAsia="zh-CN"/>
              </w:rPr>
            </w:pPr>
            <w:r>
              <w:rPr>
                <w:rFonts w:hint="eastAsia" w:ascii="Times New Roman" w:hAnsi="Times New Roman" w:eastAsia="仿宋" w:cs="Times New Roman"/>
                <w:i w:val="0"/>
                <w:iCs w:val="0"/>
                <w:color w:val="000000"/>
                <w:kern w:val="0"/>
                <w:sz w:val="28"/>
                <w:szCs w:val="28"/>
                <w:u w:val="none"/>
                <w:lang w:val="en-US" w:eastAsia="zh-CN" w:bidi="ar"/>
              </w:rPr>
              <w:t>汕头市濠江区</w:t>
            </w:r>
            <w:r>
              <w:rPr>
                <w:rFonts w:hint="default" w:ascii="Times New Roman" w:hAnsi="Times New Roman" w:eastAsia="仿宋" w:cs="Times New Roman"/>
                <w:i w:val="0"/>
                <w:iCs w:val="0"/>
                <w:color w:val="000000"/>
                <w:kern w:val="0"/>
                <w:sz w:val="28"/>
                <w:szCs w:val="28"/>
                <w:u w:val="none"/>
                <w:lang w:val="en-US" w:eastAsia="zh-CN" w:bidi="ar"/>
              </w:rPr>
              <w:t>凤山公墓</w:t>
            </w:r>
          </w:p>
        </w:tc>
        <w:tc>
          <w:tcPr>
            <w:tcW w:w="1070" w:type="dxa"/>
            <w:noWrap w:val="0"/>
            <w:vAlign w:val="center"/>
          </w:tcPr>
          <w:p>
            <w:pPr>
              <w:spacing w:line="320" w:lineRule="exact"/>
              <w:jc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i w:val="0"/>
                <w:caps w:val="0"/>
                <w:color w:val="000000"/>
                <w:spacing w:val="0"/>
                <w:sz w:val="28"/>
                <w:szCs w:val="28"/>
                <w:shd w:val="clear" w:color="auto" w:fill="FFFFFF"/>
              </w:rPr>
              <w:t>汕头市濠江区礐石街道红星居委菜仔皇山</w:t>
            </w:r>
          </w:p>
        </w:tc>
        <w:tc>
          <w:tcPr>
            <w:tcW w:w="881" w:type="dxa"/>
            <w:noWrap w:val="0"/>
            <w:vAlign w:val="center"/>
          </w:tcPr>
          <w:p>
            <w:pPr>
              <w:spacing w:line="320" w:lineRule="exact"/>
              <w:jc w:val="center"/>
              <w:rPr>
                <w:rFonts w:hint="default" w:ascii="Times New Roman" w:hAnsi="Times New Roman" w:eastAsia="仿宋" w:cs="Times New Roman"/>
                <w:color w:val="000000"/>
                <w:sz w:val="28"/>
                <w:szCs w:val="28"/>
                <w:lang w:val="en-US" w:eastAsia="zh-CN"/>
              </w:rPr>
            </w:pPr>
          </w:p>
        </w:tc>
        <w:tc>
          <w:tcPr>
            <w:tcW w:w="1474" w:type="dxa"/>
            <w:noWrap w:val="0"/>
            <w:vAlign w:val="center"/>
          </w:tcPr>
          <w:p>
            <w:pPr>
              <w:spacing w:line="320" w:lineRule="exact"/>
              <w:jc w:val="center"/>
              <w:rPr>
                <w:rFonts w:hint="default" w:ascii="Times New Roman" w:hAnsi="Times New Roman" w:eastAsia="仿宋" w:cs="Times New Roman"/>
                <w:color w:val="000000"/>
                <w:sz w:val="28"/>
                <w:szCs w:val="28"/>
                <w:lang w:eastAsia="zh-CN"/>
              </w:rPr>
            </w:pPr>
          </w:p>
        </w:tc>
        <w:tc>
          <w:tcPr>
            <w:tcW w:w="1575" w:type="dxa"/>
            <w:noWrap w:val="0"/>
            <w:vAlign w:val="center"/>
          </w:tcPr>
          <w:p>
            <w:pPr>
              <w:spacing w:line="320" w:lineRule="exact"/>
              <w:jc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政府指导价</w:t>
            </w:r>
          </w:p>
        </w:tc>
        <w:tc>
          <w:tcPr>
            <w:tcW w:w="1545" w:type="dxa"/>
            <w:noWrap w:val="0"/>
            <w:vAlign w:val="center"/>
          </w:tcPr>
          <w:p>
            <w:pPr>
              <w:spacing w:line="32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pacing w:val="2"/>
                <w:sz w:val="28"/>
                <w:szCs w:val="28"/>
                <w:lang w:eastAsia="zh-CN"/>
              </w:rPr>
              <w:t>濠江区发展规划局关于濠江区礐石街道凤山墓园护墓管理费收费标准的复函（汕濠发规函</w:t>
            </w:r>
            <w:r>
              <w:rPr>
                <w:rFonts w:hint="default" w:ascii="Times New Roman" w:hAnsi="Times New Roman" w:eastAsia="仿宋" w:cs="Times New Roman"/>
                <w:color w:val="000000"/>
                <w:spacing w:val="2"/>
                <w:sz w:val="28"/>
                <w:szCs w:val="28"/>
                <w:lang w:val="en-US" w:eastAsia="zh-CN"/>
              </w:rPr>
              <w:t>[2016]153</w:t>
            </w:r>
            <w:r>
              <w:rPr>
                <w:rFonts w:hint="default" w:ascii="Times New Roman" w:hAnsi="Times New Roman" w:eastAsia="仿宋" w:cs="Times New Roman"/>
                <w:color w:val="000000"/>
                <w:spacing w:val="2"/>
                <w:sz w:val="28"/>
                <w:szCs w:val="28"/>
                <w:lang w:eastAsia="zh-CN"/>
              </w:rPr>
              <w:t>号）</w:t>
            </w:r>
          </w:p>
        </w:tc>
        <w:tc>
          <w:tcPr>
            <w:tcW w:w="1666" w:type="dxa"/>
            <w:noWrap w:val="0"/>
            <w:vAlign w:val="center"/>
          </w:tcPr>
          <w:p>
            <w:pPr>
              <w:spacing w:line="320" w:lineRule="exact"/>
              <w:jc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16.74元/</w:t>
            </w:r>
            <w:r>
              <w:rPr>
                <w:rFonts w:hint="default" w:ascii="Times New Roman" w:hAnsi="Times New Roman" w:eastAsia="仿宋" w:cs="Times New Roman"/>
                <w:i w:val="0"/>
                <w:iCs w:val="0"/>
                <w:color w:val="000000"/>
                <w:kern w:val="0"/>
                <w:sz w:val="28"/>
                <w:szCs w:val="28"/>
                <w:u w:val="none"/>
                <w:lang w:val="en-US" w:eastAsia="zh-CN" w:bidi="ar"/>
              </w:rPr>
              <w:t>平方米·年</w:t>
            </w:r>
            <w:r>
              <w:rPr>
                <w:rFonts w:hint="default" w:ascii="Times New Roman" w:hAnsi="Times New Roman" w:eastAsia="仿宋" w:cs="Times New Roman"/>
                <w:color w:val="000000"/>
                <w:sz w:val="28"/>
                <w:szCs w:val="28"/>
                <w:lang w:val="en-US" w:eastAsia="zh-CN"/>
              </w:rPr>
              <w:t>（一次性收取最长不得超过20年)</w:t>
            </w:r>
          </w:p>
        </w:tc>
        <w:tc>
          <w:tcPr>
            <w:tcW w:w="1783" w:type="dxa"/>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8"/>
                <w:szCs w:val="28"/>
                <w:u w:val="none"/>
                <w:lang w:val="en-US" w:eastAsia="zh-CN" w:bidi="ar"/>
              </w:rPr>
            </w:pPr>
            <w:r>
              <w:rPr>
                <w:rFonts w:hint="eastAsia" w:ascii="Times New Roman" w:hAnsi="Times New Roman" w:eastAsia="仿宋" w:cs="Times New Roman"/>
                <w:i w:val="0"/>
                <w:iCs w:val="0"/>
                <w:color w:val="000000"/>
                <w:kern w:val="0"/>
                <w:sz w:val="28"/>
                <w:szCs w:val="28"/>
                <w:u w:val="none"/>
                <w:lang w:val="en-US" w:eastAsia="zh-CN" w:bidi="ar"/>
              </w:rPr>
              <w:t>墓位已售罄</w:t>
            </w:r>
          </w:p>
        </w:tc>
        <w:tc>
          <w:tcPr>
            <w:tcW w:w="2011" w:type="dxa"/>
            <w:noWrap w:val="0"/>
            <w:vAlign w:val="center"/>
          </w:tcPr>
          <w:p>
            <w:pPr>
              <w:spacing w:line="320" w:lineRule="exact"/>
              <w:jc w:val="center"/>
              <w:rPr>
                <w:rFonts w:hint="default" w:ascii="Times New Roman" w:hAnsi="Times New Roman" w:eastAsia="仿宋" w:cs="Times New Roman"/>
                <w:i w:val="0"/>
                <w:iCs w:val="0"/>
                <w:color w:val="000000"/>
                <w:kern w:val="0"/>
                <w:sz w:val="28"/>
                <w:szCs w:val="28"/>
                <w:u w:val="none"/>
                <w:lang w:val="en-US" w:eastAsia="zh-CN" w:bidi="ar"/>
              </w:rPr>
            </w:pPr>
          </w:p>
        </w:tc>
        <w:tc>
          <w:tcPr>
            <w:tcW w:w="1015" w:type="dxa"/>
            <w:noWrap w:val="0"/>
            <w:vAlign w:val="center"/>
          </w:tcPr>
          <w:p>
            <w:pPr>
              <w:spacing w:line="320" w:lineRule="exact"/>
              <w:jc w:val="center"/>
              <w:rPr>
                <w:rFonts w:hint="default" w:ascii="Times New Roman" w:hAnsi="Times New Roman" w:eastAsia="仿宋" w:cs="Times New Roman"/>
                <w:sz w:val="28"/>
                <w:szCs w:val="28"/>
              </w:rPr>
            </w:pPr>
          </w:p>
        </w:tc>
      </w:tr>
    </w:tbl>
    <w:p>
      <w:bookmarkStart w:id="0" w:name="_GoBack"/>
      <w:bookmarkEnd w:id="0"/>
    </w:p>
    <w:sectPr>
      <w:headerReference r:id="rId4" w:type="first"/>
      <w:footerReference r:id="rId6" w:type="first"/>
      <w:headerReference r:id="rId3" w:type="default"/>
      <w:footerReference r:id="rId5" w:type="default"/>
      <w:pgSz w:w="16838" w:h="11905" w:orient="landscape"/>
      <w:pgMar w:top="1587" w:right="2098" w:bottom="1474" w:left="1984" w:header="850" w:footer="1191" w:gutter="0"/>
      <w:cols w:space="720" w:num="1"/>
      <w:titlePg/>
      <w:docGrid w:type="linesAndChars" w:linePitch="60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中山行书百年纪念版">
    <w:altName w:val="宋体"/>
    <w:panose1 w:val="02010609000101010101"/>
    <w:charset w:val="86"/>
    <w:family w:val="auto"/>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464"/>
      <w:rPr>
        <w:rFonts w:ascii="宋体" w:hAnsi="宋体" w:eastAsia="宋体" w:cs="宋体"/>
        <w:sz w:val="38"/>
        <w:szCs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jc w:val="right"/>
      <w:rPr>
        <w:rFonts w:hint="eastAsia"/>
      </w:rPr>
    </w:pPr>
    <w:r>
      <w:rPr>
        <w:rStyle w:val="7"/>
        <w:rFonts w:hint="eastAsia" w:eastAsia="中山行书百年纪念版"/>
        <w:spacing w:val="40"/>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369F7"/>
    <w:rsid w:val="29D523AD"/>
    <w:rsid w:val="381279F4"/>
    <w:rsid w:val="3D446A7F"/>
    <w:rsid w:val="4BAA3748"/>
    <w:rsid w:val="4C7553B8"/>
    <w:rsid w:val="515369F7"/>
    <w:rsid w:val="600F0390"/>
    <w:rsid w:val="6A2F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2"/>
    <w:basedOn w:val="1"/>
    <w:next w:val="1"/>
    <w:uiPriority w:val="0"/>
    <w:pPr>
      <w:spacing w:line="240" w:lineRule="auto"/>
      <w:ind w:left="420" w:leftChars="200"/>
      <w:jc w:val="both"/>
      <w:textAlignment w:val="baseline"/>
    </w:pPr>
    <w:rPr>
      <w:rFonts w:ascii="Times New Roman" w:hAnsi="Times New Roman" w:eastAsia="宋体" w:cs="Times New Roman"/>
      <w:kern w:val="2"/>
      <w:sz w:val="30"/>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Table Text"/>
    <w:basedOn w:val="1"/>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中铁15局</Company>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2026-05-21T08:42:00Z</dcterms:created>
  <dc:creator>Administrator</dc:creator>
  <cp:lastModifiedBy>Administrator</cp:lastModifiedBy>
  <dcterms:modified xsi:type="dcterms:W3CDTF">2026-05-21T08:47:15Z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