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073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 w14:paraId="6DA2C9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b w:val="0"/>
          <w:bCs/>
          <w:sz w:val="44"/>
          <w:szCs w:val="44"/>
        </w:rPr>
      </w:pPr>
    </w:p>
    <w:p w14:paraId="282DC4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关于20</w:t>
      </w:r>
      <w:r>
        <w:rPr>
          <w:rFonts w:ascii="方正小标宋简体" w:eastAsia="方正小标宋简体"/>
          <w:b w:val="0"/>
          <w:bCs/>
          <w:sz w:val="44"/>
          <w:szCs w:val="44"/>
        </w:rPr>
        <w:t>2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年度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eastAsia="zh-CN"/>
        </w:rPr>
        <w:t>汕头市濠江区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公租房</w:t>
      </w:r>
    </w:p>
    <w:p w14:paraId="397F0E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保障标准的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eastAsia="zh-CN"/>
        </w:rPr>
        <w:t>修订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说明</w:t>
      </w:r>
    </w:p>
    <w:p w14:paraId="5B6CF5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</w:p>
    <w:p w14:paraId="7D1600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根据《汕头经济特区城镇公租房保障办法》（汕府令第204号，下称《办法》）的规定和国家有关政策的要求，我局会同</w:t>
      </w:r>
      <w:r>
        <w:rPr>
          <w:rFonts w:hint="eastAsia" w:eastAsia="仿宋_GB2312" w:cs="仿宋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仿宋"/>
          <w:sz w:val="32"/>
          <w:szCs w:val="32"/>
        </w:rPr>
        <w:t>发改局、财政局、民政局起草了《关于202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"/>
          <w:sz w:val="32"/>
          <w:szCs w:val="32"/>
        </w:rPr>
        <w:t>年度汕头市市本级公租房保障标准的公告》（下称《公告》）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  <w:r>
        <w:rPr>
          <w:rFonts w:hint="eastAsia" w:ascii="Times New Roman" w:hAnsi="Times New Roman" w:eastAsia="仿宋_GB2312" w:cs="仿宋"/>
          <w:sz w:val="32"/>
          <w:szCs w:val="32"/>
        </w:rPr>
        <w:t>现就有关标准的拟定说明如下：</w:t>
      </w:r>
    </w:p>
    <w:p w14:paraId="48076F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一、收入、住房标准的拟定</w:t>
      </w:r>
    </w:p>
    <w:p w14:paraId="24A474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（一）适当提高收入标准。根据国家统计局汕头调查队提供的数据，202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"/>
          <w:sz w:val="32"/>
          <w:szCs w:val="32"/>
        </w:rPr>
        <w:t>年</w:t>
      </w:r>
      <w:r>
        <w:rPr>
          <w:rFonts w:hint="eastAsia" w:eastAsia="仿宋_GB2312" w:cs="仿宋"/>
          <w:sz w:val="32"/>
          <w:szCs w:val="32"/>
          <w:lang w:eastAsia="zh-CN"/>
        </w:rPr>
        <w:t>濠江区</w:t>
      </w:r>
      <w:r>
        <w:rPr>
          <w:rFonts w:hint="eastAsia" w:ascii="Times New Roman" w:hAnsi="Times New Roman" w:eastAsia="仿宋_GB2312" w:cs="仿宋"/>
          <w:sz w:val="32"/>
          <w:szCs w:val="32"/>
        </w:rPr>
        <w:t>城镇居民人均可支配收入</w:t>
      </w:r>
      <w:r>
        <w:rPr>
          <w:rFonts w:hint="eastAsia" w:eastAsia="仿宋_GB2312" w:cs="仿宋"/>
          <w:sz w:val="32"/>
          <w:szCs w:val="32"/>
          <w:lang w:val="en-US" w:eastAsia="zh-CN"/>
        </w:rPr>
        <w:t>34998</w:t>
      </w:r>
      <w:r>
        <w:rPr>
          <w:rFonts w:hint="eastAsia" w:ascii="Times New Roman" w:hAnsi="Times New Roman" w:eastAsia="仿宋_GB2312" w:cs="仿宋"/>
          <w:sz w:val="32"/>
          <w:szCs w:val="32"/>
        </w:rPr>
        <w:t>元。鉴于202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"/>
          <w:sz w:val="32"/>
          <w:szCs w:val="32"/>
        </w:rPr>
        <w:t>年全年度城镇居民人均可支配收入尚未发布，根据汕头市统计局202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"/>
          <w:sz w:val="32"/>
          <w:szCs w:val="32"/>
        </w:rPr>
        <w:t>年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仿宋"/>
          <w:sz w:val="32"/>
          <w:szCs w:val="32"/>
        </w:rPr>
        <w:t>月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29</w:t>
      </w:r>
      <w:r>
        <w:rPr>
          <w:rFonts w:hint="eastAsia" w:ascii="Times New Roman" w:hAnsi="Times New Roman" w:eastAsia="仿宋_GB2312" w:cs="仿宋"/>
          <w:sz w:val="32"/>
          <w:szCs w:val="32"/>
        </w:rPr>
        <w:t>日发布的《202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"/>
          <w:sz w:val="32"/>
          <w:szCs w:val="32"/>
        </w:rPr>
        <w:t>年上半年汕头经济运行情况分析》，202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"/>
          <w:sz w:val="32"/>
          <w:szCs w:val="32"/>
        </w:rPr>
        <w:t>年上半年城镇居民人均可支配收入增速为3.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"/>
          <w:sz w:val="32"/>
          <w:szCs w:val="32"/>
        </w:rPr>
        <w:t>%，按该增速推算，202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"/>
          <w:sz w:val="32"/>
          <w:szCs w:val="32"/>
        </w:rPr>
        <w:t>年</w:t>
      </w:r>
      <w:r>
        <w:rPr>
          <w:rFonts w:hint="eastAsia" w:eastAsia="仿宋_GB2312" w:cs="仿宋"/>
          <w:sz w:val="32"/>
          <w:szCs w:val="32"/>
          <w:lang w:eastAsia="zh-CN"/>
        </w:rPr>
        <w:t>濠江区</w:t>
      </w:r>
      <w:r>
        <w:rPr>
          <w:rFonts w:hint="eastAsia" w:ascii="Times New Roman" w:hAnsi="Times New Roman" w:eastAsia="仿宋_GB2312" w:cs="仿宋"/>
          <w:sz w:val="32"/>
          <w:szCs w:val="32"/>
        </w:rPr>
        <w:t>城镇居民人均可支配收入为</w:t>
      </w:r>
      <w:r>
        <w:rPr>
          <w:rFonts w:hint="eastAsia" w:eastAsia="仿宋_GB2312" w:cs="仿宋"/>
          <w:sz w:val="32"/>
          <w:szCs w:val="32"/>
          <w:lang w:val="en-US" w:eastAsia="zh-CN"/>
        </w:rPr>
        <w:t>36153</w:t>
      </w:r>
      <w:r>
        <w:rPr>
          <w:rFonts w:hint="eastAsia" w:ascii="Times New Roman" w:hAnsi="Times New Roman" w:eastAsia="仿宋_GB2312" w:cs="仿宋"/>
          <w:sz w:val="32"/>
          <w:szCs w:val="32"/>
        </w:rPr>
        <w:t>元。根据《住房城乡建设部办公厅关于落实公租房准入条件的通知》（建办保函〔2016〕581号）精神，公租房准入收入线标准应不低于当地城镇人均可支配收入的70％，换算得202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"/>
          <w:sz w:val="32"/>
          <w:szCs w:val="32"/>
        </w:rPr>
        <w:t>年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的人均月</w:t>
      </w:r>
      <w:r>
        <w:rPr>
          <w:rFonts w:hint="eastAsia" w:ascii="Times New Roman" w:hAnsi="Times New Roman" w:eastAsia="仿宋_GB2312" w:cs="仿宋"/>
          <w:sz w:val="32"/>
          <w:szCs w:val="32"/>
        </w:rPr>
        <w:t>收入标准为</w:t>
      </w:r>
      <w:r>
        <w:rPr>
          <w:rFonts w:hint="eastAsia" w:eastAsia="仿宋_GB2312" w:cs="仿宋"/>
          <w:sz w:val="32"/>
          <w:szCs w:val="32"/>
          <w:lang w:val="en-US" w:eastAsia="zh-CN"/>
        </w:rPr>
        <w:t>2109</w:t>
      </w:r>
      <w:r>
        <w:rPr>
          <w:rFonts w:hint="eastAsia" w:ascii="Times New Roman" w:hAnsi="Times New Roman" w:eastAsia="仿宋_GB2312" w:cs="仿宋"/>
          <w:sz w:val="32"/>
          <w:szCs w:val="32"/>
        </w:rPr>
        <w:t>元（</w:t>
      </w:r>
      <w:r>
        <w:rPr>
          <w:rFonts w:hint="eastAsia" w:eastAsia="仿宋_GB2312" w:cs="仿宋"/>
          <w:sz w:val="32"/>
          <w:szCs w:val="32"/>
          <w:lang w:val="en-US" w:eastAsia="zh-CN"/>
        </w:rPr>
        <w:t>36153</w:t>
      </w:r>
      <w:r>
        <w:rPr>
          <w:rFonts w:hint="eastAsia" w:ascii="Times New Roman" w:hAnsi="Times New Roman" w:eastAsia="仿宋_GB2312" w:cs="仿宋"/>
          <w:sz w:val="32"/>
          <w:szCs w:val="32"/>
        </w:rPr>
        <w:t>×0.7÷12）。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据此，</w:t>
      </w:r>
      <w:r>
        <w:rPr>
          <w:rFonts w:hint="eastAsia" w:ascii="Times New Roman" w:hAnsi="Times New Roman" w:eastAsia="仿宋_GB2312" w:cs="仿宋"/>
          <w:sz w:val="32"/>
          <w:szCs w:val="32"/>
        </w:rPr>
        <w:t>拟设定202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"/>
          <w:sz w:val="32"/>
          <w:szCs w:val="32"/>
        </w:rPr>
        <w:t>年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 w:cs="仿宋"/>
          <w:sz w:val="32"/>
          <w:szCs w:val="32"/>
        </w:rPr>
        <w:t>收入标准为</w:t>
      </w:r>
      <w:r>
        <w:rPr>
          <w:rFonts w:hint="eastAsia" w:eastAsia="仿宋_GB2312" w:cs="仿宋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"/>
          <w:sz w:val="32"/>
          <w:szCs w:val="32"/>
        </w:rPr>
        <w:t>家庭人数为1人的，家庭人均月收入不超过31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50</w:t>
      </w:r>
      <w:r>
        <w:rPr>
          <w:rFonts w:hint="eastAsia" w:ascii="Times New Roman" w:hAnsi="Times New Roman" w:eastAsia="仿宋_GB2312" w:cs="仿宋"/>
          <w:sz w:val="32"/>
          <w:szCs w:val="32"/>
        </w:rPr>
        <w:t>元；家庭人数为2人或2人以上的，家庭人均月收入不超过29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50</w:t>
      </w:r>
      <w:r>
        <w:rPr>
          <w:rFonts w:hint="eastAsia" w:ascii="Times New Roman" w:hAnsi="Times New Roman" w:eastAsia="仿宋_GB2312" w:cs="仿宋"/>
          <w:sz w:val="32"/>
          <w:szCs w:val="32"/>
        </w:rPr>
        <w:t>元。</w:t>
      </w:r>
    </w:p>
    <w:p w14:paraId="71C2EC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（二）住房租赁补贴的住房标准设定为15平方米，没有调整。</w:t>
      </w:r>
    </w:p>
    <w:p w14:paraId="28F786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（三）适当放宽退休老人收入标准。考虑到老年人历年来退休待遇均逐年提升，在此过程，出现个别保障对象因退休待遇提升略有超过准入标准的情况，但实际上其收入情况并未大幅度提高，而其住房困难问题依然存在。为避免激化社会矛盾，体现政府人文关怀，拟将所有家庭成员均年满60周岁的申请家庭进一步放宽收入标准到公布标准的110％，即家庭人数为1人的，家庭人均月收入不超过34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65</w:t>
      </w:r>
      <w:r>
        <w:rPr>
          <w:rFonts w:hint="eastAsia" w:ascii="Times New Roman" w:hAnsi="Times New Roman" w:eastAsia="仿宋_GB2312" w:cs="仿宋"/>
          <w:sz w:val="32"/>
          <w:szCs w:val="32"/>
        </w:rPr>
        <w:t>元（含本数，下同）；家庭人数为2人或2人以上的，家庭人均月收入不超过3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245</w:t>
      </w:r>
      <w:r>
        <w:rPr>
          <w:rFonts w:hint="eastAsia" w:ascii="Times New Roman" w:hAnsi="Times New Roman" w:eastAsia="仿宋_GB2312" w:cs="仿宋"/>
          <w:sz w:val="32"/>
          <w:szCs w:val="32"/>
        </w:rPr>
        <w:t>元。</w:t>
      </w:r>
    </w:p>
    <w:p w14:paraId="0D2A2D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二、公租房实物配租申请标准的拟定</w:t>
      </w:r>
    </w:p>
    <w:p w14:paraId="0E3F54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考虑到从2016年起省不再下达我</w:t>
      </w:r>
      <w:r>
        <w:rPr>
          <w:rFonts w:hint="eastAsia" w:eastAsia="仿宋_GB2312" w:cs="仿宋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仿宋"/>
          <w:sz w:val="32"/>
          <w:szCs w:val="32"/>
        </w:rPr>
        <w:t>新建公租房任务，我</w:t>
      </w:r>
      <w:r>
        <w:rPr>
          <w:rFonts w:hint="eastAsia" w:eastAsia="仿宋_GB2312" w:cs="仿宋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仿宋"/>
          <w:sz w:val="32"/>
          <w:szCs w:val="32"/>
        </w:rPr>
        <w:t>可根据实际需求情况筹建公租房。目前，</w:t>
      </w:r>
      <w:r>
        <w:rPr>
          <w:rFonts w:hint="eastAsia" w:eastAsia="仿宋_GB2312" w:cs="仿宋"/>
          <w:sz w:val="32"/>
          <w:szCs w:val="32"/>
          <w:lang w:eastAsia="zh-CN"/>
        </w:rPr>
        <w:t>濠江区</w:t>
      </w:r>
      <w:r>
        <w:rPr>
          <w:rFonts w:hint="eastAsia" w:ascii="Times New Roman" w:hAnsi="Times New Roman" w:eastAsia="仿宋_GB2312" w:cs="仿宋"/>
          <w:sz w:val="32"/>
          <w:szCs w:val="32"/>
        </w:rPr>
        <w:t>可供应房源主要为因承租人不符合条件腾退的公租房</w:t>
      </w:r>
      <w:r>
        <w:rPr>
          <w:rFonts w:hint="eastAsia" w:eastAsia="仿宋_GB2312" w:cs="仿宋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"/>
          <w:sz w:val="32"/>
          <w:szCs w:val="32"/>
        </w:rPr>
        <w:t>房源数量有限且存在不确定性，建议不再先行公布申请标准，今后根据房源情况，再适时制订、公布准入标准并接受申请。</w:t>
      </w:r>
    </w:p>
    <w:p w14:paraId="306ACC7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限制申请及家庭财产条件的拟定</w:t>
      </w:r>
    </w:p>
    <w:p w14:paraId="1CEE9E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根据市场监督管理部门查询结果，查询信息包含董事长、经理、负责人、执行董事、财务负责人、监事等职位登记信息，而上述人员往往出资额为零</w:t>
      </w:r>
      <w:r>
        <w:rPr>
          <w:rFonts w:hint="eastAsia" w:ascii="Times New Roman" w:hAnsi="Times New Roman" w:eastAsia="仿宋_GB2312" w:cs="仿宋"/>
          <w:sz w:val="32"/>
          <w:szCs w:val="32"/>
        </w:rPr>
        <w:t>。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实操过程该部分对象也反映他们是挂名登记，非企业法定代表人或投资人。为进一步明确相关限制条件，拟以法定代表人和投资额为主要判断标准，将限制条件第（四）项进行适当调整。</w:t>
      </w:r>
    </w:p>
    <w:p w14:paraId="717366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限制条件（一）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"/>
          <w:sz w:val="32"/>
          <w:szCs w:val="32"/>
        </w:rPr>
        <w:t>（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仿宋"/>
          <w:sz w:val="32"/>
          <w:szCs w:val="32"/>
        </w:rPr>
        <w:t>）（五）项及家庭财产条件延用《</w:t>
      </w:r>
      <w:r>
        <w:rPr>
          <w:rFonts w:hint="eastAsia" w:eastAsia="仿宋_GB2312" w:cs="仿宋"/>
          <w:sz w:val="32"/>
          <w:szCs w:val="32"/>
          <w:lang w:eastAsia="zh-CN"/>
        </w:rPr>
        <w:t>濠江区</w:t>
      </w:r>
      <w:r>
        <w:rPr>
          <w:rFonts w:hint="eastAsia" w:ascii="Times New Roman" w:hAnsi="Times New Roman" w:eastAsia="仿宋_GB2312" w:cs="仿宋"/>
          <w:sz w:val="32"/>
          <w:szCs w:val="32"/>
        </w:rPr>
        <w:t>住房和城乡建设局关于202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"/>
          <w:sz w:val="32"/>
          <w:szCs w:val="32"/>
        </w:rPr>
        <w:t>年度</w:t>
      </w:r>
      <w:r>
        <w:rPr>
          <w:rFonts w:hint="eastAsia" w:eastAsia="仿宋_GB2312" w:cs="仿宋"/>
          <w:sz w:val="32"/>
          <w:szCs w:val="32"/>
          <w:lang w:eastAsia="zh-CN"/>
        </w:rPr>
        <w:t>濠江区</w:t>
      </w:r>
      <w:r>
        <w:rPr>
          <w:rFonts w:hint="eastAsia" w:ascii="Times New Roman" w:hAnsi="Times New Roman" w:eastAsia="仿宋_GB2312" w:cs="仿宋"/>
          <w:sz w:val="32"/>
          <w:szCs w:val="32"/>
        </w:rPr>
        <w:t>公租房保障标准的公告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仿宋_GB2312" w:cs="仿宋"/>
          <w:sz w:val="32"/>
          <w:szCs w:val="32"/>
        </w:rPr>
        <w:t>（汕</w:t>
      </w:r>
      <w:r>
        <w:rPr>
          <w:rFonts w:hint="eastAsia" w:eastAsia="仿宋_GB2312" w:cs="仿宋"/>
          <w:sz w:val="32"/>
          <w:szCs w:val="32"/>
          <w:lang w:eastAsia="zh-CN"/>
        </w:rPr>
        <w:t>濠</w:t>
      </w:r>
      <w:r>
        <w:rPr>
          <w:rFonts w:hint="eastAsia" w:ascii="Times New Roman" w:hAnsi="Times New Roman" w:eastAsia="仿宋_GB2312" w:cs="仿宋"/>
          <w:sz w:val="32"/>
          <w:szCs w:val="32"/>
        </w:rPr>
        <w:t>住建〔202</w:t>
      </w:r>
      <w:r>
        <w:rPr>
          <w:rFonts w:hint="eastAsia" w:eastAsia="仿宋_GB2312" w:cs="仿宋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"/>
          <w:sz w:val="32"/>
          <w:szCs w:val="32"/>
        </w:rPr>
        <w:t>〕</w:t>
      </w:r>
      <w:r>
        <w:rPr>
          <w:rFonts w:hint="eastAsia" w:eastAsia="仿宋_GB2312" w:cs="仿宋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 w:cs="仿宋"/>
          <w:sz w:val="32"/>
          <w:szCs w:val="32"/>
        </w:rPr>
        <w:t>号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"/>
          <w:sz w:val="32"/>
          <w:szCs w:val="32"/>
        </w:rPr>
        <w:t>设定的条件，没有调整。</w:t>
      </w:r>
    </w:p>
    <w:p w14:paraId="147ED7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四、动态管理标准的拟定</w:t>
      </w:r>
    </w:p>
    <w:p w14:paraId="2A6DD4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鉴于历年来公租房保障的准入标准都在不断调整，因此，对已分配入住的家庭及已取得租赁补贴资格的家庭，在实现保障资格动态管理时，有必要采用一个相对统一的标准。故设定了统一的户籍、收入、住房和财产条件，详见《公告》第四点。</w:t>
      </w:r>
    </w:p>
    <w:p w14:paraId="4BBF698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8E094C"/>
    <w:multiLevelType w:val="singleLevel"/>
    <w:tmpl w:val="138E094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54257"/>
    <w:rsid w:val="3E65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2026-01-15T02:37:00Z</dcterms:created>
  <dc:creator>苏涵</dc:creator>
  <cp:lastModifiedBy>苏涵</cp:lastModifiedBy>
  <dcterms:modified xsi:type="dcterms:W3CDTF">2026-01-15T02:37:56Z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BF8995E3A4C64EF8AB32965F971B291B_11</vt:lpwstr>
  </property>
  <property fmtid="{D5CDD505-2E9C-101B-9397-08002B2CF9AE}" pid="4" name="KSOTemplateDocerSaveRecord">
    <vt:lpwstr>eyJoZGlkIjoiMjRlNTZiNjZkMDQ4N2RiZGZlYmNhY2YzZTEwYmFlNGEiLCJ1c2VySWQiOiIyNzExNDA3OTQifQ==</vt:lpwstr>
  </property>
</Properties>
</file>