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C262D">
      <w:pPr>
        <w:spacing w:after="240" w:afterLines="100"/>
        <w:jc w:val="center"/>
        <w:rPr>
          <w:rFonts w:hint="default" w:ascii="Times New Roman" w:hAnsi="Times New Roman" w:eastAsia="方正小标宋简体" w:cs="Times New Roman"/>
          <w:sz w:val="48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w w:val="95"/>
          <w:sz w:val="48"/>
          <w:szCs w:val="44"/>
          <w:lang w:val="en-US" w:eastAsia="zh-CN"/>
        </w:rPr>
        <w:t>汕头市濠江区</w:t>
      </w:r>
      <w:r>
        <w:rPr>
          <w:rFonts w:hint="default" w:ascii="Times New Roman" w:hAnsi="Times New Roman" w:eastAsia="方正小标宋简体" w:cs="Times New Roman"/>
          <w:w w:val="95"/>
          <w:sz w:val="48"/>
          <w:szCs w:val="44"/>
          <w:lang w:eastAsia="zh-CN"/>
        </w:rPr>
        <w:t>全域土地综合整治实施方案</w:t>
      </w:r>
      <w:r>
        <w:rPr>
          <w:rFonts w:hint="default" w:ascii="Times New Roman" w:hAnsi="Times New Roman" w:eastAsia="方正小标宋简体" w:cs="Times New Roman"/>
          <w:sz w:val="48"/>
          <w:szCs w:val="44"/>
          <w:lang w:eastAsia="zh-CN"/>
        </w:rPr>
        <w:t>（公示稿）</w:t>
      </w:r>
    </w:p>
    <w:p w14:paraId="21F5A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1" w:lineRule="auto"/>
        <w:jc w:val="left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项目概况</w:t>
      </w:r>
    </w:p>
    <w:p w14:paraId="3223A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1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汕头市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濠江区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全域土地综合整治实施方案</w:t>
      </w:r>
    </w:p>
    <w:p w14:paraId="3DA59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1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实施范围：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全域土地综合整治范围为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濠江区全区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总面积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171.24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平方公里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涉及礐石街道、河浦街道、广澳街道、达濠街道、滨海街道、玉新街道、马滘街道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7个街道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5BD24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1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规划期限：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2024年7月至202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年12月（具体以实施方案批复时间为准）。</w:t>
      </w:r>
    </w:p>
    <w:p w14:paraId="56594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1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实施规模：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濠江区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全域土地综合整治子项目总规模，总面积为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666.2181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公顷。</w:t>
      </w:r>
    </w:p>
    <w:p w14:paraId="35235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1" w:lineRule="auto"/>
        <w:jc w:val="left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整治目标</w:t>
      </w:r>
    </w:p>
    <w:p w14:paraId="24402950">
      <w:pPr>
        <w:keepNext w:val="0"/>
        <w:keepLines w:val="0"/>
        <w:pageBreakBefore w:val="0"/>
        <w:widowControl w:val="0"/>
        <w:tabs>
          <w:tab w:val="left" w:pos="-900"/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pacing w:line="351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濠江区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开展全域土地综合整治立足于全区高质量发展，紧紧围绕省委、省政府和市委、市政府关于实施“百县千镇万村高质量发展工程”及深入推进“绿美广东生态建设”“绿美汕头生态建设”的决策部署，按照濠江区“1+6+5+N”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工作要求，瞄准争创“百千万工程”示范区的目标，重点支撑包括海上风电主导产业延链成群、园区平台扩容提质增效、推动城乡“硬软”双联通、推进“七个一”公共服务建设、加快“一带一主题”乡村振兴示范带建设、扎实推进绿美濠江生态建设等6项重点任务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通过优化土地资源配置，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建立与国土空间规划体系衔接的全域土地综合整治体系，构建“整治格局—整治项目”传导的整治格局，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系统推进农用地整理、建设用地整理、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乡村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生态保护修复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、乡村风貌提升、产业布局和引入以及公共服务与基础设施建设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进一步强化对重大平台、重大项目要素供给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有序优化“三区三线”、三生空间格局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打造具有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濠江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特色的全域土地综合整治工作模式，为支撑乡村振兴战略和“百千万工程”落地实施创造新空间、释放新动能。</w:t>
      </w:r>
    </w:p>
    <w:p w14:paraId="207EC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1" w:lineRule="auto"/>
        <w:jc w:val="left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工作内容</w:t>
      </w:r>
    </w:p>
    <w:p w14:paraId="23A826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1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全域土地综合整治涉及六项工作，分别为农用地整理、建设用地整理、乡村生态保护和修复、乡村风貌提升及历史文化保护、产业导入、基础设施与公共服务设施建设，拟打造一批集中连片良田、建设一片产业集聚平台与品质集中村居、营造一方优美生态。按照系统梳理谋划-实地调研走访-指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上报-筛选整合梳理-重点对接辅导的工作步骤，上下联动、整合优化形成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子项目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涉及礐石街道、河浦街道、广澳街道、达濠街道、滨海街道、玉新街道、马滘街道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7个街道，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整治面积共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666.2181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公顷，总投资（含政府专项债，未含债券利息）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48.87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亿元，预计项目实施后，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新增耕地面积达122.0183公顷，新增耕地面积比例为7.41%。</w:t>
      </w:r>
    </w:p>
    <w:p w14:paraId="3CFAEC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1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农用地整理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突出耕地“三位一体”保护，适应发展现代农业和规模经营需要，积极推进农用地整治，促进耕地集中连片，进一步提高土地规模化水平，增加耕地数量，促进耕地结构优化和治理提升，保护粮食安全。积极开展补充耕地项目，对水源充足、水质较好、地势较为平坦的区域进行开发，增加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耕地总量，形成连片规模化耕地，提升耕地产出效益。此外，对区域内现有连片耕地进行质量提升，通过田块调整、田面平整和田埂砌筑等工程以及配置相应灌溉渠道，对农用地实施提质改造，提升耕地粮食产能。整治期内，计划开展补充耕地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，建设规模为125.4809公顷，预计新增耕地115.1333公顷；开展农田综合整治项目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建设规模为56.1958公顷，预计新增耕地2.7567公顷；开展百亩方文旅综合整治项目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，建设规模73.3584公顷，预计新增耕地4.1283公顷。通过开展农用地整理，预计新增耕地面积为122.0183公顷（实际新增以最终项目验收为准）。</w:t>
      </w:r>
    </w:p>
    <w:p w14:paraId="5C722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1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建设用地整理：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合理推进建设用地整治工作，优化建设用地空间布局，提升土地利用效率，节约集约用地。开展建设用地整理，以完善农村土地空间布局、改善人居环境和提升土地利用率为主要改造方向，营造乡村美丽、城乡整体协调的风貌。整治期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计划开展划留用地入园项目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，建设规模为31.9333公顷，开展留用地改造服务产业园区配套项目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，建设规模为2.2218公顷。通过对留用地进行盘活利用和升级改造，保障项目落地，节约集约利用建设用地，使城乡用地布局更合理。</w:t>
      </w:r>
    </w:p>
    <w:p w14:paraId="572D5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1" w:lineRule="auto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生态保护修复：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坚持山水林田湖草一体化保护，通过开展矿山修复治理、流域治理、城乡绿化美化等工作，解决生态功能退化问题，促进生态品质和生物多样性保护水平提升整治期内，拟开展矿山修复项目2个，治理面积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42.1430公顷，开展森林质量提升项目2个，治理面积300.9000公顷；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开展流域治理项目2个，整治范围37.47公里；开展红树林修复项目2个，整治范围13.5500公顷。。</w:t>
      </w:r>
    </w:p>
    <w:p w14:paraId="49AA8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1" w:lineRule="auto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乡村风貌提升及历史文化保护：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打造村庄集中的和美乡村。扎实推进乡村振兴示范带建设，推进农房管控和风貌提升。整治期内，拟开展乡村振兴示范带项目1个，内容包括现代农业特色产业带、山海一色城乡融通示范带、智慧低碳侨风人文示范带等三条高质量乡村振兴示范带建设。</w:t>
      </w:r>
    </w:p>
    <w:p w14:paraId="1539A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1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产业导入：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集约节约利用好建设用地，在优化产业布局、增加产业用地规模的同时，保证建设用地总规模不增加。引导管好用好留用地、产业用地，创新模式鼓励复合利用留用地。整治期内，拟开展“工改工”项目2个，总规模达16.5884公顷。</w:t>
      </w:r>
    </w:p>
    <w:p w14:paraId="72B66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1" w:lineRule="auto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公共服务与基础设施建设：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结合实际情况和项目需求:计划建设一批交通基础设施、公共服务设施，统筹保障项目区域设施配套，为区域可持续发展提供强有力支撑。整治期内，计划开展生活污水治理项目1个、堤岸加固项目1个，总规模达3.8465公顷。</w:t>
      </w:r>
    </w:p>
    <w:p w14:paraId="1D9BB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公示周期</w:t>
      </w:r>
    </w:p>
    <w:p w14:paraId="080DB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日起至2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sectPr>
      <w:pgSz w:w="11910" w:h="16850"/>
      <w:pgMar w:top="1440" w:right="1803" w:bottom="1440" w:left="1803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WYyOGQxYWE3MjU4MTg0MTdiNzk5MmNjNmZlNTcifQ=="/>
  </w:docVars>
  <w:rsids>
    <w:rsidRoot w:val="73690264"/>
    <w:rsid w:val="003D21B2"/>
    <w:rsid w:val="024535A0"/>
    <w:rsid w:val="03C32591"/>
    <w:rsid w:val="06471FDD"/>
    <w:rsid w:val="069B7AE1"/>
    <w:rsid w:val="07464042"/>
    <w:rsid w:val="08346591"/>
    <w:rsid w:val="09EF6A49"/>
    <w:rsid w:val="0B187425"/>
    <w:rsid w:val="0C3B574C"/>
    <w:rsid w:val="1218364A"/>
    <w:rsid w:val="12653023"/>
    <w:rsid w:val="144C4685"/>
    <w:rsid w:val="185A5BA0"/>
    <w:rsid w:val="1D9C27B6"/>
    <w:rsid w:val="1E3560FD"/>
    <w:rsid w:val="215869F4"/>
    <w:rsid w:val="21A73454"/>
    <w:rsid w:val="24266C9B"/>
    <w:rsid w:val="2BBA5E94"/>
    <w:rsid w:val="2C7026CB"/>
    <w:rsid w:val="2DC36563"/>
    <w:rsid w:val="309A6294"/>
    <w:rsid w:val="3D0221DE"/>
    <w:rsid w:val="3D8004C6"/>
    <w:rsid w:val="406C6770"/>
    <w:rsid w:val="440F6F36"/>
    <w:rsid w:val="4B8D1D61"/>
    <w:rsid w:val="4E210361"/>
    <w:rsid w:val="4E557C94"/>
    <w:rsid w:val="4F32757E"/>
    <w:rsid w:val="4FA72771"/>
    <w:rsid w:val="4FB76E58"/>
    <w:rsid w:val="4FEA54A7"/>
    <w:rsid w:val="5113299F"/>
    <w:rsid w:val="51422751"/>
    <w:rsid w:val="54B077CD"/>
    <w:rsid w:val="55766CF9"/>
    <w:rsid w:val="560135B9"/>
    <w:rsid w:val="567C0540"/>
    <w:rsid w:val="58E30CBE"/>
    <w:rsid w:val="5997249A"/>
    <w:rsid w:val="5B141F49"/>
    <w:rsid w:val="5DA622BA"/>
    <w:rsid w:val="5E505FEC"/>
    <w:rsid w:val="5F1B0368"/>
    <w:rsid w:val="620E3DBB"/>
    <w:rsid w:val="66C14F29"/>
    <w:rsid w:val="67FA392E"/>
    <w:rsid w:val="68393EC8"/>
    <w:rsid w:val="6B4750DC"/>
    <w:rsid w:val="6BD46F53"/>
    <w:rsid w:val="6DD90074"/>
    <w:rsid w:val="73690264"/>
    <w:rsid w:val="74CB28DA"/>
    <w:rsid w:val="75C335B1"/>
    <w:rsid w:val="788A6ADB"/>
    <w:rsid w:val="7C136915"/>
    <w:rsid w:val="7CDF720B"/>
    <w:rsid w:val="7DC1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220" w:firstLine="64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2001</Words>
  <Characters>2148</Characters>
  <Lines>0</Lines>
  <Paragraphs>0</Paragraphs>
  <TotalTime>2</TotalTime>
  <ScaleCrop>false</ScaleCrop>
  <LinksUpToDate>false</LinksUpToDate>
  <CharactersWithSpaces>2148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2024-06-11T02:49:00Z</dcterms:created>
  <dc:creator>土整部2</dc:creator>
  <cp:lastModifiedBy>DELL</cp:lastModifiedBy>
  <dcterms:modified xsi:type="dcterms:W3CDTF">2025-01-22T08:13:08Z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FB43F31520C84CE49A797FDE7BB530D8_13</vt:lpwstr>
  </property>
  <property fmtid="{D5CDD505-2E9C-101B-9397-08002B2CF9AE}" pid="4" name="KSOTemplateDocerSaveRecord">
    <vt:lpwstr>eyJoZGlkIjoiNDlkMDVjYzZhYWE0ZWE0NjAzYjI3NmI2YTM1NDhiMjIifQ==</vt:lpwstr>
  </property>
</Properties>
</file>