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jc w:val="center"/>
        <w:textAlignment w:val="auto"/>
        <w:rPr>
          <w:rFonts w:hint="default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202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4</w:t>
      </w:r>
      <w:r>
        <w:rPr>
          <w:rFonts w:hint="default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年度濠江区特殊困难老年人家庭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jc w:val="center"/>
        <w:textAlignment w:val="auto"/>
        <w:rPr>
          <w:rFonts w:hint="default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适老化改造项目协议书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甲方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汕头市濠江区民政局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乙方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根据《关于印发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&lt;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汕头市濠江区老年人居家适老化改造实施方案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&gt;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的通知》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汕濠民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〔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2021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〕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28号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和汕头市民政局等四部门《关于加快推进“十四五”特殊困难老年人家庭适老化改造的通知》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汕民通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〔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2022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〕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71号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）、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《汕头市民政局关于做好2024年特殊困难老年人家庭适老化改造工作的通知》等文件要求及上级的工作部署，甲方开展202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年濠江区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特殊困难老年人家庭适老化改造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项目，改善辖区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特殊困难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老年人居家生活照护条件，增强老年人居家生活的安全性、便利性、舒适性，提高居家养老服务质量，乙方作为本次适老化改造项目服务机构。双方遵循平等、自愿、公平和诚实信用的原则，就本项目相关服务事项协商一致，达成如下协议条款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一、服务内容及实施要求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none"/>
          <w:lang w:val="en-US" w:eastAsia="zh-CN"/>
        </w:rPr>
        <w:t>1、确定方案。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由甲方向乙方提供符合改造条件的老年人名册，由乙方组织进行入户调查和需求评估，按照《汕头市濠江区老年人居家适老化改造实施方案》，为每个老人确定改造方案。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none"/>
          <w:lang w:val="en-US" w:eastAsia="zh-CN"/>
        </w:rPr>
        <w:t>2、实施改造。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由乙方按照每一户的改造方案，组织实施改造。乙方要逐户制作改造档案，留存改造信息、对比照片等材料。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none"/>
          <w:lang w:val="en-US" w:eastAsia="zh-CN"/>
        </w:rPr>
        <w:t>3、检查验收。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施工完成后，由街道初审验收，乙方应逐户整理形成改造档案，报送甲方。施工完成甲方按照一定比例进行入户验收。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二、服务期限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1、改造期限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签订本协议后90日内。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2、后续服务期限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改造服务自验收合格后，质保期1年，若质保期内发生质量问题，由乙方负责整改至合格。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三、协议金额与付款方式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项目预计投入总金额不超过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万元。每户改造补贴上限不超5000元，甲方根据乙方实际完成改造量和造价清单综合单价按实进行结算。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协议签订后，乙方向甲方开具发票，甲方在财政资金到位的情况下并收到乙方开具的正式发票后5个工作日内，向乙方支付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万元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人民币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伍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万元整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作为协议预付款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乙方在本项目实施进度超过本年度改造计划总户数的60%时，甲方在财政资金到位的情况下并收到乙方开具的正式发票后5个工作日内，向乙方支付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万元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人民币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柒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万元整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作为协议进度款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乙方完成约定的所有服务内容并全部验收合格后，甲方在财政资金到位的情况下并收到乙方开具的正式发票后5个工作日内，按实际改造量结算向乙方支付协议剩余款项。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乙方开户银行名称、开户行、账号和银行行号为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开户名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开户行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银行账号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银行行号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四、甲方权利与义务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1、做好适老化改造服务对象的组织、摸查、筛选、认定等工作。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2、督促街道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社区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协调服务对象，配合乙方开展改造评估和改造方案设计等，督促乙方按本协议要求入户实施改造。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3、做好适老化改造质量监督工作，委托服务对象所在街道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社区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对乙方的服务质量、流程等进行监管，并提出改进意见。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4、若乙方有违规行为情况，可对乙方采取限期整改、通报批评、解除协议等相应措施，有违法行为的，移交相关部门。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五、乙方权利与义务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1、向甲方提供满足协议要求的货物及相关服务，承担货物、运输、安装、免费期质保等工作及一切费用。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2、积极接受区民政局、街道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社区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工作指导、监管，主动接受街道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社区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和服务对象的建议、批评和合理诉求。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3、主动对接区民政局、街道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社区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，认真做好每户服务对象适老化改造方案设计工作，并按协议要求入户实施改造。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4、主动指导服务对象学会使用和操作适配设备，做好项目后续服务工作。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5、积极配合区民政局和街道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社区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组织的对适老化改造服务的验收、评估工作，直至验收合格。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6、乙方人员不得以任何名义向服务对象推销保健品、药品等各类产品，如造成不良影响的，乙方自行承担由此造成的一切后果，甲方可根据情节轻重依法依规处理。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六、争议解决方式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1、若一方违约需要赔偿对方因此造成的一切损失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2、甲乙双方不得擅自变更协议条款。协议执行期间，甲乙双方均不得随意变更或解除协议。甲乙双方因协议履行发生纠纷应友好协商解决，协商不成，可向甲方所在地的人民法院提起诉讼。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七、其他约定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1、如遇适老化改造对象死亡等原因造成改造服务内容变动的，按实结算。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2、本协议未尽事宜，双方可签订补充协议，具有同等法律效力。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3、本协议一式肆份，甲乙双方各执贰份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具有同等法律效力。本协议自双方签字盖章之日起生效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甲方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汕头市濠江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区民政局（盖章）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地址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汕头市濠江区府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前路4号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法定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授权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代表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人：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日期：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乙方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（盖章）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地址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法定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授权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代表</w:t>
      </w: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人：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u w:val="none"/>
          <w:lang w:val="en-US" w:eastAsia="zh-CN"/>
        </w:rPr>
        <w:t>日期：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ZTg2YjU5YzQ5OGEyMjJiNTMzYjQ5NmI3Mjc3ODcifQ=="/>
  </w:docVars>
  <w:rsids>
    <w:rsidRoot w:val="5E2A223D"/>
    <w:rsid w:val="49FD5127"/>
    <w:rsid w:val="5E2A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">
    <w:name w:val="Body Text Indent"/>
    <w:basedOn w:val="1"/>
    <w:qFormat/>
    <w:uiPriority w:val="0"/>
    <w:pPr>
      <w:spacing w:line="150" w:lineRule="atLeast"/>
      <w:ind w:firstLine="420" w:firstLineChars="200"/>
      <w:textAlignment w:val="baseline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1759</Words>
  <Characters>1783</Characters>
  <Lines>0</Lines>
  <Paragraphs>0</Paragraphs>
  <TotalTime>3</TotalTime>
  <ScaleCrop>false</ScaleCrop>
  <LinksUpToDate>false</LinksUpToDate>
  <CharactersWithSpaces>1999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2024-05-13T03:09:00Z</dcterms:created>
  <dc:creator>cyx</dc:creator>
  <cp:lastModifiedBy>cyx</cp:lastModifiedBy>
  <cp:lastPrinted>2024-05-13T03:31:37Z</cp:lastPrinted>
  <dcterms:modified xsi:type="dcterms:W3CDTF">2024-05-13T03:33:59Z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E90A87809EFA4C81B23F3549E9316FC6_11</vt:lpwstr>
  </property>
</Properties>
</file>